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A4D1DC" w14:textId="77777777" w:rsidR="00D14804" w:rsidRPr="00A77A16" w:rsidRDefault="00D14804" w:rsidP="00D14804">
      <w:pPr>
        <w:jc w:val="center"/>
        <w:rPr>
          <w:rFonts w:cs="Arial"/>
          <w:sz w:val="22"/>
          <w:szCs w:val="22"/>
        </w:rPr>
      </w:pPr>
    </w:p>
    <w:p w14:paraId="29B1DCB0" w14:textId="77777777" w:rsidR="00496AE5" w:rsidRDefault="00813F7D" w:rsidP="000230B7">
      <w:pPr>
        <w:jc w:val="center"/>
        <w:rPr>
          <w:rFonts w:cs="Arial"/>
          <w:b/>
          <w:sz w:val="22"/>
          <w:szCs w:val="22"/>
        </w:rPr>
      </w:pPr>
      <w:r w:rsidRPr="00813F7D">
        <w:rPr>
          <w:rFonts w:cs="Arial"/>
          <w:b/>
          <w:sz w:val="22"/>
          <w:szCs w:val="22"/>
        </w:rPr>
        <w:t xml:space="preserve">Anlage zum Leistungsschein </w:t>
      </w:r>
      <w:r w:rsidR="00496AE5">
        <w:rPr>
          <w:rFonts w:cs="Arial"/>
          <w:b/>
          <w:sz w:val="22"/>
          <w:szCs w:val="22"/>
        </w:rPr>
        <w:t xml:space="preserve">PAYBACK und </w:t>
      </w:r>
      <w:r w:rsidRPr="00813F7D">
        <w:rPr>
          <w:rFonts w:cs="Arial"/>
          <w:b/>
          <w:sz w:val="22"/>
          <w:szCs w:val="22"/>
        </w:rPr>
        <w:t>S-Vorteilswelt</w:t>
      </w:r>
    </w:p>
    <w:p w14:paraId="1480F158" w14:textId="48FCD863" w:rsidR="004A49F2" w:rsidRPr="00813F7D" w:rsidRDefault="00813F7D" w:rsidP="000230B7">
      <w:pPr>
        <w:jc w:val="center"/>
        <w:rPr>
          <w:rFonts w:cs="Arial"/>
          <w:b/>
          <w:sz w:val="22"/>
          <w:szCs w:val="22"/>
        </w:rPr>
      </w:pPr>
      <w:r w:rsidRPr="00813F7D">
        <w:rPr>
          <w:rFonts w:cs="Arial"/>
          <w:b/>
          <w:sz w:val="22"/>
          <w:szCs w:val="22"/>
        </w:rPr>
        <w:t>– Partnerakquise und -management</w:t>
      </w:r>
      <w:r w:rsidR="00496AE5">
        <w:rPr>
          <w:rFonts w:cs="Arial"/>
          <w:b/>
          <w:sz w:val="22"/>
          <w:szCs w:val="22"/>
        </w:rPr>
        <w:t xml:space="preserve"> –</w:t>
      </w:r>
    </w:p>
    <w:p w14:paraId="31B76728" w14:textId="77777777" w:rsidR="004A49F2" w:rsidRDefault="004A49F2" w:rsidP="009C64D0">
      <w:pPr>
        <w:rPr>
          <w:rFonts w:cs="Arial"/>
          <w:sz w:val="22"/>
          <w:szCs w:val="22"/>
        </w:rPr>
      </w:pPr>
    </w:p>
    <w:p w14:paraId="4B6F5C43" w14:textId="426FB666" w:rsidR="00F36AF8" w:rsidRDefault="00F17F61" w:rsidP="001C66E3">
      <w:pPr>
        <w:pStyle w:val="Textkrper2"/>
        <w:numPr>
          <w:ilvl w:val="0"/>
          <w:numId w:val="30"/>
        </w:numPr>
        <w:ind w:hanging="720"/>
        <w:rPr>
          <w:rFonts w:cs="Arial"/>
          <w:b/>
          <w:sz w:val="22"/>
          <w:szCs w:val="22"/>
        </w:rPr>
      </w:pPr>
      <w:r w:rsidRPr="00F17F61">
        <w:rPr>
          <w:rFonts w:cs="Arial"/>
          <w:b/>
          <w:sz w:val="22"/>
          <w:szCs w:val="22"/>
        </w:rPr>
        <w:t>Präambel</w:t>
      </w:r>
    </w:p>
    <w:p w14:paraId="0A334E9C" w14:textId="77777777" w:rsidR="00F75167" w:rsidRDefault="00F75167" w:rsidP="00D14804">
      <w:pPr>
        <w:pStyle w:val="Textkrper2"/>
        <w:rPr>
          <w:rFonts w:cs="Arial"/>
          <w:b/>
          <w:sz w:val="22"/>
          <w:szCs w:val="22"/>
        </w:rPr>
      </w:pPr>
    </w:p>
    <w:p w14:paraId="6D5B6919" w14:textId="5C511554" w:rsidR="00F75167" w:rsidRPr="00F75167" w:rsidRDefault="007D7EC6" w:rsidP="00D14804">
      <w:pPr>
        <w:pStyle w:val="Textkrper2"/>
        <w:rPr>
          <w:rFonts w:cs="Arial"/>
          <w:sz w:val="22"/>
          <w:szCs w:val="22"/>
        </w:rPr>
      </w:pPr>
      <w:r>
        <w:rPr>
          <w:rFonts w:cs="Arial"/>
          <w:sz w:val="22"/>
          <w:szCs w:val="22"/>
        </w:rPr>
        <w:t xml:space="preserve">Das </w:t>
      </w:r>
      <w:r w:rsidR="003C6A70">
        <w:rPr>
          <w:rFonts w:cs="Arial"/>
          <w:sz w:val="22"/>
          <w:szCs w:val="22"/>
        </w:rPr>
        <w:t>Partner</w:t>
      </w:r>
      <w:r w:rsidR="00F75167" w:rsidRPr="00F75167">
        <w:rPr>
          <w:rFonts w:cs="Arial"/>
          <w:sz w:val="22"/>
          <w:szCs w:val="22"/>
        </w:rPr>
        <w:t xml:space="preserve">portfolio </w:t>
      </w:r>
      <w:r w:rsidR="006D1275">
        <w:rPr>
          <w:rFonts w:cs="Arial"/>
          <w:sz w:val="22"/>
          <w:szCs w:val="22"/>
        </w:rPr>
        <w:t xml:space="preserve">in der S-Vorteilswelt </w:t>
      </w:r>
      <w:r>
        <w:rPr>
          <w:rFonts w:cs="Arial"/>
          <w:sz w:val="22"/>
          <w:szCs w:val="22"/>
        </w:rPr>
        <w:t xml:space="preserve">soll für die Kunden der Sparkasse um regionale </w:t>
      </w:r>
      <w:r w:rsidR="007B6568">
        <w:rPr>
          <w:rFonts w:cs="Arial"/>
          <w:sz w:val="22"/>
          <w:szCs w:val="22"/>
        </w:rPr>
        <w:t>Vorteilsp</w:t>
      </w:r>
      <w:r>
        <w:rPr>
          <w:rFonts w:cs="Arial"/>
          <w:sz w:val="22"/>
          <w:szCs w:val="22"/>
        </w:rPr>
        <w:t>artner erweitert werden.</w:t>
      </w:r>
    </w:p>
    <w:p w14:paraId="66DBC749" w14:textId="77777777" w:rsidR="00403619" w:rsidRDefault="00403619" w:rsidP="00D14804">
      <w:pPr>
        <w:pStyle w:val="Textkrper2"/>
        <w:rPr>
          <w:rFonts w:cs="Arial"/>
          <w:b/>
          <w:sz w:val="22"/>
          <w:szCs w:val="22"/>
        </w:rPr>
      </w:pPr>
    </w:p>
    <w:p w14:paraId="2F1434CD" w14:textId="168A0DE5" w:rsidR="005B6109" w:rsidRDefault="005B6109" w:rsidP="005B6109">
      <w:pPr>
        <w:contextualSpacing/>
        <w:jc w:val="both"/>
        <w:rPr>
          <w:sz w:val="22"/>
          <w:szCs w:val="22"/>
        </w:rPr>
      </w:pPr>
      <w:r w:rsidRPr="007579A8">
        <w:rPr>
          <w:sz w:val="22"/>
          <w:szCs w:val="22"/>
        </w:rPr>
        <w:t xml:space="preserve">Die S-Markt &amp; Mehrwert </w:t>
      </w:r>
      <w:r w:rsidR="003C6A70">
        <w:rPr>
          <w:sz w:val="22"/>
          <w:szCs w:val="22"/>
        </w:rPr>
        <w:t xml:space="preserve">verantwortet das zentrale Partnermanagement der Sparkassen-Finanzgruppe. In dieser Rolle </w:t>
      </w:r>
      <w:r w:rsidRPr="007579A8">
        <w:rPr>
          <w:sz w:val="22"/>
          <w:szCs w:val="22"/>
        </w:rPr>
        <w:t xml:space="preserve">akquiriert </w:t>
      </w:r>
      <w:r>
        <w:rPr>
          <w:sz w:val="22"/>
          <w:szCs w:val="22"/>
        </w:rPr>
        <w:t>und betreut</w:t>
      </w:r>
      <w:r w:rsidR="003C6A70">
        <w:rPr>
          <w:sz w:val="22"/>
          <w:szCs w:val="22"/>
        </w:rPr>
        <w:t xml:space="preserve"> die S-Markt &amp; Mehrwert</w:t>
      </w:r>
      <w:r w:rsidR="00154226">
        <w:rPr>
          <w:sz w:val="22"/>
          <w:szCs w:val="22"/>
        </w:rPr>
        <w:t xml:space="preserve"> üb</w:t>
      </w:r>
      <w:r w:rsidRPr="007579A8">
        <w:rPr>
          <w:sz w:val="22"/>
          <w:szCs w:val="22"/>
        </w:rPr>
        <w:t>erregional</w:t>
      </w:r>
      <w:r w:rsidR="00B3306F">
        <w:rPr>
          <w:sz w:val="22"/>
          <w:szCs w:val="22"/>
        </w:rPr>
        <w:t>e</w:t>
      </w:r>
      <w:r w:rsidRPr="007579A8">
        <w:rPr>
          <w:sz w:val="22"/>
          <w:szCs w:val="22"/>
        </w:rPr>
        <w:t xml:space="preserve"> </w:t>
      </w:r>
      <w:r w:rsidR="003C6A70">
        <w:rPr>
          <w:sz w:val="22"/>
          <w:szCs w:val="22"/>
        </w:rPr>
        <w:t xml:space="preserve">Partner für die S-Vorteilswelt </w:t>
      </w:r>
      <w:r>
        <w:rPr>
          <w:sz w:val="22"/>
          <w:szCs w:val="22"/>
        </w:rPr>
        <w:t>sowie</w:t>
      </w:r>
      <w:r w:rsidRPr="007579A8">
        <w:rPr>
          <w:sz w:val="22"/>
          <w:szCs w:val="22"/>
        </w:rPr>
        <w:t xml:space="preserve"> </w:t>
      </w:r>
      <w:r w:rsidR="003C6A70">
        <w:rPr>
          <w:sz w:val="22"/>
          <w:szCs w:val="22"/>
        </w:rPr>
        <w:t>im Auftrag</w:t>
      </w:r>
      <w:r w:rsidRPr="007579A8">
        <w:rPr>
          <w:sz w:val="22"/>
          <w:szCs w:val="22"/>
        </w:rPr>
        <w:t xml:space="preserve"> der Sparkasse </w:t>
      </w:r>
      <w:r>
        <w:rPr>
          <w:sz w:val="22"/>
          <w:szCs w:val="22"/>
        </w:rPr>
        <w:t xml:space="preserve">auch </w:t>
      </w:r>
      <w:r w:rsidR="007D7EC6">
        <w:rPr>
          <w:sz w:val="22"/>
          <w:szCs w:val="22"/>
        </w:rPr>
        <w:t xml:space="preserve">regionale </w:t>
      </w:r>
      <w:r w:rsidR="00477BD0">
        <w:rPr>
          <w:sz w:val="22"/>
          <w:szCs w:val="22"/>
        </w:rPr>
        <w:t>Vorteilsp</w:t>
      </w:r>
      <w:r w:rsidR="007D7EC6">
        <w:rPr>
          <w:sz w:val="22"/>
          <w:szCs w:val="22"/>
        </w:rPr>
        <w:t xml:space="preserve">artner </w:t>
      </w:r>
      <w:r w:rsidR="003C6A70">
        <w:rPr>
          <w:sz w:val="22"/>
          <w:szCs w:val="22"/>
        </w:rPr>
        <w:t xml:space="preserve">in deren </w:t>
      </w:r>
      <w:r w:rsidRPr="007579A8">
        <w:rPr>
          <w:sz w:val="22"/>
          <w:szCs w:val="22"/>
        </w:rPr>
        <w:t>Geschäftsgebiet</w:t>
      </w:r>
      <w:r w:rsidR="003C6A70">
        <w:rPr>
          <w:sz w:val="22"/>
          <w:szCs w:val="22"/>
        </w:rPr>
        <w:t>.</w:t>
      </w:r>
      <w:r w:rsidR="009123BF">
        <w:rPr>
          <w:sz w:val="22"/>
          <w:szCs w:val="22"/>
        </w:rPr>
        <w:t xml:space="preserve"> </w:t>
      </w:r>
      <w:r w:rsidR="003C6A70">
        <w:rPr>
          <w:sz w:val="22"/>
          <w:szCs w:val="22"/>
        </w:rPr>
        <w:t>In der Kooperation mit PAYBACK vertritt die S-Markt &amp; Mehrwert die Interessen der Sparkassen als Platin-Partner</w:t>
      </w:r>
      <w:r w:rsidR="00527483">
        <w:rPr>
          <w:sz w:val="22"/>
          <w:szCs w:val="22"/>
        </w:rPr>
        <w:t xml:space="preserve"> </w:t>
      </w:r>
      <w:r w:rsidR="003C6A70">
        <w:rPr>
          <w:sz w:val="22"/>
          <w:szCs w:val="22"/>
        </w:rPr>
        <w:t>unter Berücksichtigung der Exklusivitätsrechte von nationalen PAYBACK-Partnern.</w:t>
      </w:r>
    </w:p>
    <w:p w14:paraId="16F2BC70" w14:textId="77777777" w:rsidR="00485009" w:rsidRDefault="00485009" w:rsidP="005B6109">
      <w:pPr>
        <w:contextualSpacing/>
        <w:jc w:val="both"/>
        <w:rPr>
          <w:b/>
          <w:sz w:val="22"/>
          <w:szCs w:val="22"/>
          <w:lang w:eastAsia="en-US"/>
        </w:rPr>
      </w:pPr>
    </w:p>
    <w:p w14:paraId="353A6980" w14:textId="118A31F2" w:rsidR="005B6109" w:rsidRPr="001C66E3" w:rsidRDefault="005B6109" w:rsidP="005B6109">
      <w:pPr>
        <w:pStyle w:val="Listenabsatz"/>
        <w:numPr>
          <w:ilvl w:val="0"/>
          <w:numId w:val="30"/>
        </w:numPr>
        <w:ind w:hanging="720"/>
        <w:jc w:val="both"/>
        <w:rPr>
          <w:rFonts w:ascii="Arial" w:hAnsi="Arial" w:cs="Arial"/>
          <w:b/>
        </w:rPr>
      </w:pPr>
      <w:r w:rsidRPr="001C66E3">
        <w:rPr>
          <w:rFonts w:ascii="Arial" w:hAnsi="Arial" w:cs="Arial"/>
          <w:b/>
        </w:rPr>
        <w:t xml:space="preserve"> Leistungsbeschreibung</w:t>
      </w:r>
    </w:p>
    <w:p w14:paraId="1CEE22DA" w14:textId="3DFA1552" w:rsidR="005B6109" w:rsidRPr="001C66E3" w:rsidRDefault="005B6109" w:rsidP="005B6109">
      <w:pPr>
        <w:jc w:val="both"/>
        <w:rPr>
          <w:b/>
          <w:sz w:val="22"/>
          <w:szCs w:val="22"/>
        </w:rPr>
      </w:pPr>
      <w:r w:rsidRPr="001C66E3">
        <w:rPr>
          <w:b/>
          <w:sz w:val="22"/>
          <w:szCs w:val="22"/>
        </w:rPr>
        <w:t>2.1</w:t>
      </w:r>
      <w:r w:rsidRPr="001C66E3">
        <w:rPr>
          <w:b/>
          <w:sz w:val="22"/>
          <w:szCs w:val="22"/>
        </w:rPr>
        <w:tab/>
      </w:r>
      <w:r w:rsidR="000B40DA">
        <w:rPr>
          <w:b/>
          <w:sz w:val="22"/>
          <w:szCs w:val="22"/>
        </w:rPr>
        <w:t xml:space="preserve"> </w:t>
      </w:r>
      <w:r w:rsidRPr="001C66E3">
        <w:rPr>
          <w:b/>
          <w:sz w:val="22"/>
          <w:szCs w:val="22"/>
        </w:rPr>
        <w:t>Partnerakquise</w:t>
      </w:r>
    </w:p>
    <w:p w14:paraId="11C40187" w14:textId="77777777" w:rsidR="005B6109" w:rsidRPr="005B6109" w:rsidRDefault="005B6109" w:rsidP="001C66E3"/>
    <w:p w14:paraId="683C5466" w14:textId="41164D94" w:rsidR="005A2F0C" w:rsidRDefault="005B6109" w:rsidP="005A2F0C">
      <w:pPr>
        <w:jc w:val="both"/>
        <w:rPr>
          <w:rFonts w:eastAsia="Sparkasse Rg" w:cs="Sparkasse Rg"/>
          <w:sz w:val="22"/>
          <w:szCs w:val="22"/>
        </w:rPr>
      </w:pPr>
      <w:r w:rsidRPr="002263BF">
        <w:rPr>
          <w:sz w:val="22"/>
          <w:szCs w:val="22"/>
          <w:lang w:eastAsia="en-US"/>
        </w:rPr>
        <w:t>Die S-Markt &amp; Mehrwert ist Experte in der Ak</w:t>
      </w:r>
      <w:r>
        <w:rPr>
          <w:sz w:val="22"/>
          <w:szCs w:val="22"/>
          <w:lang w:eastAsia="en-US"/>
        </w:rPr>
        <w:t xml:space="preserve">quise und Betreuung von lokalen, regionalen </w:t>
      </w:r>
      <w:r w:rsidRPr="002263BF">
        <w:rPr>
          <w:sz w:val="22"/>
          <w:szCs w:val="22"/>
          <w:lang w:eastAsia="en-US"/>
        </w:rPr>
        <w:t xml:space="preserve">wie auch nationalen </w:t>
      </w:r>
      <w:r w:rsidR="007B6568">
        <w:rPr>
          <w:sz w:val="22"/>
          <w:szCs w:val="22"/>
          <w:lang w:eastAsia="en-US"/>
        </w:rPr>
        <w:t>Vorteils</w:t>
      </w:r>
      <w:r w:rsidRPr="002263BF">
        <w:rPr>
          <w:sz w:val="22"/>
          <w:szCs w:val="22"/>
          <w:lang w:eastAsia="en-US"/>
        </w:rPr>
        <w:t xml:space="preserve">partnern. </w:t>
      </w:r>
      <w:r w:rsidR="005A2F0C" w:rsidRPr="00662FC4">
        <w:rPr>
          <w:rFonts w:eastAsia="Sparkasse Rg" w:cs="Sparkasse Rg"/>
          <w:sz w:val="22"/>
          <w:szCs w:val="22"/>
        </w:rPr>
        <w:t>Die S-M</w:t>
      </w:r>
      <w:r w:rsidR="005A2F0C">
        <w:rPr>
          <w:rFonts w:eastAsia="Sparkasse Rg" w:cs="Sparkasse Rg"/>
          <w:sz w:val="22"/>
          <w:szCs w:val="22"/>
        </w:rPr>
        <w:t xml:space="preserve">arkt &amp; </w:t>
      </w:r>
      <w:r w:rsidR="005A2F0C" w:rsidRPr="00662FC4">
        <w:rPr>
          <w:rFonts w:eastAsia="Sparkasse Rg" w:cs="Sparkasse Rg"/>
          <w:sz w:val="22"/>
          <w:szCs w:val="22"/>
        </w:rPr>
        <w:t>M</w:t>
      </w:r>
      <w:r w:rsidR="005A2F0C">
        <w:rPr>
          <w:rFonts w:eastAsia="Sparkasse Rg" w:cs="Sparkasse Rg"/>
          <w:sz w:val="22"/>
          <w:szCs w:val="22"/>
        </w:rPr>
        <w:t>ehrwert</w:t>
      </w:r>
      <w:r w:rsidR="005A2F0C" w:rsidRPr="00662FC4">
        <w:rPr>
          <w:rFonts w:eastAsia="Sparkasse Rg" w:cs="Sparkasse Rg"/>
          <w:sz w:val="22"/>
          <w:szCs w:val="22"/>
        </w:rPr>
        <w:t xml:space="preserve"> schließt bundesweit einheitlich</w:t>
      </w:r>
      <w:r w:rsidR="005A2F0C">
        <w:rPr>
          <w:rFonts w:eastAsia="Sparkasse Rg" w:cs="Sparkasse Rg"/>
          <w:sz w:val="22"/>
          <w:szCs w:val="22"/>
        </w:rPr>
        <w:t xml:space="preserve"> geltend</w:t>
      </w:r>
      <w:r w:rsidR="005A2F0C" w:rsidRPr="00662FC4">
        <w:rPr>
          <w:rFonts w:eastAsia="Sparkasse Rg" w:cs="Sparkasse Rg"/>
          <w:sz w:val="22"/>
          <w:szCs w:val="22"/>
        </w:rPr>
        <w:t xml:space="preserve">e Verträge mit </w:t>
      </w:r>
      <w:r w:rsidR="005A2F0C">
        <w:rPr>
          <w:rFonts w:eastAsia="Sparkasse Rg" w:cs="Sparkasse Rg"/>
          <w:sz w:val="22"/>
          <w:szCs w:val="22"/>
        </w:rPr>
        <w:t xml:space="preserve">Kooperationspartnern, die </w:t>
      </w:r>
      <w:r w:rsidR="005A2F0C" w:rsidRPr="00662FC4">
        <w:rPr>
          <w:rFonts w:eastAsia="Sparkasse Rg" w:cs="Sparkasse Rg"/>
          <w:sz w:val="22"/>
          <w:szCs w:val="22"/>
        </w:rPr>
        <w:t xml:space="preserve">per Vertrag </w:t>
      </w:r>
      <w:r w:rsidR="005A2F0C">
        <w:rPr>
          <w:rFonts w:eastAsia="Sparkasse Rg" w:cs="Sparkasse Rg"/>
          <w:sz w:val="22"/>
          <w:szCs w:val="22"/>
        </w:rPr>
        <w:t>Vorteilspartner im</w:t>
      </w:r>
      <w:r w:rsidR="005A2F0C" w:rsidRPr="00662FC4">
        <w:rPr>
          <w:rFonts w:eastAsia="Sparkasse Rg" w:cs="Sparkasse Rg"/>
          <w:sz w:val="22"/>
          <w:szCs w:val="22"/>
        </w:rPr>
        <w:t xml:space="preserve"> nationalen Programm</w:t>
      </w:r>
      <w:r w:rsidR="005A2F0C">
        <w:rPr>
          <w:rFonts w:eastAsia="Sparkasse Rg" w:cs="Sparkasse Rg"/>
          <w:sz w:val="22"/>
          <w:szCs w:val="22"/>
        </w:rPr>
        <w:t xml:space="preserve"> S-Vorteilswelt werden.</w:t>
      </w:r>
      <w:r w:rsidR="005E1A70">
        <w:rPr>
          <w:rFonts w:eastAsia="Sparkasse Rg" w:cs="Sparkasse Rg"/>
          <w:sz w:val="22"/>
          <w:szCs w:val="22"/>
        </w:rPr>
        <w:t xml:space="preserve"> Im Rahmen der Akquise werden zwei Leistungsmodule unterschieden, welche separat aber auch in Kombination </w:t>
      </w:r>
      <w:r w:rsidR="00283385">
        <w:rPr>
          <w:rFonts w:eastAsia="Sparkasse Rg" w:cs="Sparkasse Rg"/>
          <w:sz w:val="22"/>
          <w:szCs w:val="22"/>
        </w:rPr>
        <w:t xml:space="preserve">durch die Sparkasse </w:t>
      </w:r>
      <w:r w:rsidR="005E1A70">
        <w:rPr>
          <w:rFonts w:eastAsia="Sparkasse Rg" w:cs="Sparkasse Rg"/>
          <w:sz w:val="22"/>
          <w:szCs w:val="22"/>
        </w:rPr>
        <w:t xml:space="preserve">beauftragt werden können. </w:t>
      </w:r>
    </w:p>
    <w:p w14:paraId="1ADEFC5C" w14:textId="610CC29F" w:rsidR="005E1A70" w:rsidRDefault="005E1A70" w:rsidP="005A2F0C">
      <w:pPr>
        <w:jc w:val="both"/>
        <w:rPr>
          <w:rFonts w:eastAsia="Sparkasse Rg" w:cs="Sparkasse Rg"/>
          <w:sz w:val="22"/>
          <w:szCs w:val="22"/>
        </w:rPr>
      </w:pPr>
    </w:p>
    <w:p w14:paraId="419348DE" w14:textId="7D1A8B9E" w:rsidR="005E1A70" w:rsidRPr="005434F0" w:rsidRDefault="005E1A70" w:rsidP="005A2F0C">
      <w:pPr>
        <w:jc w:val="both"/>
        <w:rPr>
          <w:rFonts w:eastAsia="Sparkasse Rg" w:cs="Sparkasse Rg"/>
          <w:b/>
          <w:bCs/>
          <w:sz w:val="22"/>
          <w:szCs w:val="22"/>
        </w:rPr>
      </w:pPr>
      <w:r w:rsidRPr="005434F0">
        <w:rPr>
          <w:rFonts w:eastAsia="Sparkasse Rg" w:cs="Sparkasse Rg"/>
          <w:b/>
          <w:bCs/>
          <w:sz w:val="22"/>
          <w:szCs w:val="22"/>
        </w:rPr>
        <w:t>Modul 1: Lead-Akquise durch S-Markt &amp; Mehrwert</w:t>
      </w:r>
    </w:p>
    <w:p w14:paraId="76BBC661" w14:textId="6D7EA8B1" w:rsidR="005B6109" w:rsidRPr="005E1A70" w:rsidRDefault="005B6109" w:rsidP="005B6109">
      <w:pPr>
        <w:jc w:val="both"/>
        <w:rPr>
          <w:sz w:val="22"/>
          <w:szCs w:val="22"/>
          <w:lang w:eastAsia="en-US"/>
        </w:rPr>
      </w:pPr>
    </w:p>
    <w:p w14:paraId="71726BEF" w14:textId="2C89C500" w:rsidR="005B6109" w:rsidRDefault="005B6109" w:rsidP="005B6109">
      <w:pPr>
        <w:jc w:val="both"/>
        <w:rPr>
          <w:rFonts w:eastAsia="Sparkasse Rg" w:cs="Sparkasse Rg"/>
          <w:sz w:val="22"/>
          <w:szCs w:val="22"/>
        </w:rPr>
      </w:pPr>
      <w:r w:rsidRPr="002263BF">
        <w:rPr>
          <w:sz w:val="22"/>
          <w:szCs w:val="22"/>
          <w:lang w:eastAsia="en-US"/>
        </w:rPr>
        <w:t>In enger Abstimmung mit der Sparkasse akquiriert die S-M</w:t>
      </w:r>
      <w:r>
        <w:rPr>
          <w:sz w:val="22"/>
          <w:szCs w:val="22"/>
          <w:lang w:eastAsia="en-US"/>
        </w:rPr>
        <w:t xml:space="preserve">arkt &amp; </w:t>
      </w:r>
      <w:r w:rsidRPr="002263BF">
        <w:rPr>
          <w:sz w:val="22"/>
          <w:szCs w:val="22"/>
          <w:lang w:eastAsia="en-US"/>
        </w:rPr>
        <w:t>M</w:t>
      </w:r>
      <w:r>
        <w:rPr>
          <w:sz w:val="22"/>
          <w:szCs w:val="22"/>
          <w:lang w:eastAsia="en-US"/>
        </w:rPr>
        <w:t>ehrwert</w:t>
      </w:r>
      <w:r w:rsidRPr="002263BF">
        <w:rPr>
          <w:sz w:val="22"/>
          <w:szCs w:val="22"/>
          <w:lang w:eastAsia="en-US"/>
        </w:rPr>
        <w:t xml:space="preserve"> eine für das Geschäftsgebiet angemessene Anzahl an regionalen </w:t>
      </w:r>
      <w:r w:rsidR="003C6A70">
        <w:rPr>
          <w:sz w:val="22"/>
          <w:szCs w:val="22"/>
          <w:lang w:eastAsia="en-US"/>
        </w:rPr>
        <w:t>Vorteilsp</w:t>
      </w:r>
      <w:r>
        <w:rPr>
          <w:sz w:val="22"/>
          <w:szCs w:val="22"/>
          <w:lang w:eastAsia="en-US"/>
        </w:rPr>
        <w:t>artnern</w:t>
      </w:r>
      <w:r w:rsidR="00527483">
        <w:rPr>
          <w:sz w:val="22"/>
          <w:szCs w:val="22"/>
          <w:lang w:eastAsia="en-US"/>
        </w:rPr>
        <w:t xml:space="preserve"> </w:t>
      </w:r>
      <w:r w:rsidR="00FA572C">
        <w:rPr>
          <w:sz w:val="22"/>
          <w:szCs w:val="22"/>
          <w:lang w:eastAsia="en-US"/>
        </w:rPr>
        <w:t>(</w:t>
      </w:r>
      <w:r w:rsidR="003C6A70">
        <w:rPr>
          <w:sz w:val="22"/>
          <w:szCs w:val="22"/>
          <w:lang w:eastAsia="en-US"/>
        </w:rPr>
        <w:t>P</w:t>
      </w:r>
      <w:r w:rsidR="009123BF">
        <w:rPr>
          <w:sz w:val="22"/>
          <w:szCs w:val="22"/>
          <w:lang w:eastAsia="en-US"/>
        </w:rPr>
        <w:t>unkte</w:t>
      </w:r>
      <w:r w:rsidR="00FA572C">
        <w:rPr>
          <w:sz w:val="22"/>
          <w:szCs w:val="22"/>
          <w:lang w:eastAsia="en-US"/>
        </w:rPr>
        <w:t xml:space="preserve">partner und </w:t>
      </w:r>
      <w:r w:rsidR="009123BF">
        <w:rPr>
          <w:sz w:val="22"/>
          <w:szCs w:val="22"/>
          <w:lang w:eastAsia="en-US"/>
        </w:rPr>
        <w:t>Direktvorteilspartner</w:t>
      </w:r>
      <w:r w:rsidR="00FA572C">
        <w:rPr>
          <w:sz w:val="22"/>
          <w:szCs w:val="22"/>
          <w:lang w:eastAsia="en-US"/>
        </w:rPr>
        <w:t>)</w:t>
      </w:r>
      <w:r w:rsidRPr="002263BF">
        <w:rPr>
          <w:sz w:val="22"/>
          <w:szCs w:val="22"/>
          <w:lang w:eastAsia="en-US"/>
        </w:rPr>
        <w:t xml:space="preserve">. </w:t>
      </w:r>
      <w:r w:rsidR="000D7778">
        <w:rPr>
          <w:rFonts w:eastAsia="Sparkasse Rg" w:cs="Sparkasse Rg"/>
          <w:sz w:val="22"/>
          <w:szCs w:val="22"/>
        </w:rPr>
        <w:t xml:space="preserve">Ziel ist es, ein regional qualitativ hochwertiges Partnernetzwerk aufzubauen. </w:t>
      </w:r>
      <w:r w:rsidR="002A015F">
        <w:rPr>
          <w:rFonts w:eastAsia="Sparkasse Rg" w:cs="Sparkasse Rg"/>
          <w:sz w:val="22"/>
          <w:szCs w:val="22"/>
        </w:rPr>
        <w:t>Die PoS-Stellen von überregional bereits bestehender Vorteilspartner werden ohne Akquisekosten auf die Zielgröße angerechnet.</w:t>
      </w:r>
    </w:p>
    <w:p w14:paraId="3E88CE04" w14:textId="77777777" w:rsidR="002A015F" w:rsidRDefault="002A015F" w:rsidP="005B6109">
      <w:pPr>
        <w:jc w:val="both"/>
        <w:rPr>
          <w:rFonts w:eastAsia="Sparkasse Rg" w:cs="Sparkasse Rg"/>
          <w:sz w:val="22"/>
          <w:szCs w:val="22"/>
        </w:rPr>
      </w:pPr>
    </w:p>
    <w:p w14:paraId="003E6EEB" w14:textId="0706CA59" w:rsidR="002A015F" w:rsidRDefault="002A015F" w:rsidP="002A015F">
      <w:pPr>
        <w:jc w:val="both"/>
        <w:rPr>
          <w:rFonts w:eastAsia="Sparkasse Rg" w:cs="Sparkasse Rg"/>
          <w:sz w:val="22"/>
          <w:szCs w:val="22"/>
        </w:rPr>
      </w:pPr>
      <w:r>
        <w:rPr>
          <w:rFonts w:eastAsia="Sparkasse Rg" w:cs="Sparkasse Rg"/>
          <w:sz w:val="22"/>
          <w:szCs w:val="22"/>
        </w:rPr>
        <w:t>Mit der Beauftragung der Partnerakquise wird i</w:t>
      </w:r>
      <w:r w:rsidRPr="002263BF">
        <w:rPr>
          <w:rFonts w:eastAsia="Sparkasse Rg" w:cs="Sparkasse Rg"/>
          <w:sz w:val="22"/>
          <w:szCs w:val="22"/>
        </w:rPr>
        <w:t xml:space="preserve">m Zuge </w:t>
      </w:r>
      <w:r>
        <w:rPr>
          <w:rFonts w:eastAsia="Sparkasse Rg" w:cs="Sparkasse Rg"/>
          <w:sz w:val="22"/>
          <w:szCs w:val="22"/>
        </w:rPr>
        <w:t>einer</w:t>
      </w:r>
      <w:r w:rsidRPr="002263BF">
        <w:rPr>
          <w:rFonts w:eastAsia="Sparkasse Rg" w:cs="Sparkasse Rg"/>
          <w:sz w:val="22"/>
          <w:szCs w:val="22"/>
        </w:rPr>
        <w:t xml:space="preserve"> Set-Up Phase alle notwendigen Vorbereitungen von Seiten der </w:t>
      </w:r>
      <w:r>
        <w:rPr>
          <w:rFonts w:eastAsia="Sparkasse Rg" w:cs="Sparkasse Rg"/>
          <w:sz w:val="22"/>
          <w:szCs w:val="22"/>
        </w:rPr>
        <w:t>S-Markt &amp; Mehrwert</w:t>
      </w:r>
      <w:r w:rsidRPr="002263BF">
        <w:rPr>
          <w:rFonts w:eastAsia="Sparkasse Rg" w:cs="Sparkasse Rg"/>
          <w:sz w:val="22"/>
          <w:szCs w:val="22"/>
        </w:rPr>
        <w:t xml:space="preserve"> sowie der Sparkasse getroffen</w:t>
      </w:r>
      <w:r>
        <w:rPr>
          <w:rFonts w:eastAsia="Sparkasse Rg" w:cs="Sparkasse Rg"/>
          <w:sz w:val="22"/>
          <w:szCs w:val="22"/>
        </w:rPr>
        <w:t xml:space="preserve"> und in einer Projektplanung festgehalten, die auch die Mitwirkungspflichten der Sparkasse beinhaltet</w:t>
      </w:r>
      <w:r w:rsidR="00266F31">
        <w:rPr>
          <w:rFonts w:eastAsia="Sparkasse Rg" w:cs="Sparkasse Rg"/>
          <w:sz w:val="22"/>
          <w:szCs w:val="22"/>
        </w:rPr>
        <w:t>.</w:t>
      </w:r>
      <w:r w:rsidRPr="002263BF">
        <w:rPr>
          <w:rFonts w:eastAsia="Sparkasse Rg" w:cs="Sparkasse Rg"/>
          <w:sz w:val="22"/>
          <w:szCs w:val="22"/>
        </w:rPr>
        <w:t xml:space="preserve"> </w:t>
      </w:r>
    </w:p>
    <w:p w14:paraId="38A3D566" w14:textId="77777777" w:rsidR="002A015F" w:rsidRDefault="002A015F" w:rsidP="005B6109">
      <w:pPr>
        <w:jc w:val="both"/>
        <w:rPr>
          <w:rFonts w:eastAsia="Sparkasse Rg" w:cs="Sparkasse Rg"/>
          <w:sz w:val="22"/>
          <w:szCs w:val="22"/>
        </w:rPr>
      </w:pPr>
    </w:p>
    <w:p w14:paraId="7B5FC4CF" w14:textId="0E1A76F4" w:rsidR="002A015F" w:rsidRPr="005C4FC7" w:rsidRDefault="002A015F" w:rsidP="002A015F">
      <w:pPr>
        <w:jc w:val="both"/>
        <w:rPr>
          <w:rFonts w:eastAsia="Sparkasse Rg" w:cs="Sparkasse Rg"/>
          <w:sz w:val="22"/>
          <w:szCs w:val="22"/>
        </w:rPr>
      </w:pPr>
      <w:r>
        <w:rPr>
          <w:rFonts w:eastAsia="Sparkasse Rg" w:cs="Sparkasse Rg"/>
          <w:sz w:val="22"/>
          <w:szCs w:val="22"/>
        </w:rPr>
        <w:t>Die</w:t>
      </w:r>
      <w:r w:rsidRPr="005C4FC7">
        <w:rPr>
          <w:rFonts w:eastAsia="Sparkasse Rg" w:cs="Sparkasse Rg"/>
          <w:sz w:val="22"/>
          <w:szCs w:val="22"/>
        </w:rPr>
        <w:t xml:space="preserve"> Sparkasse </w:t>
      </w:r>
      <w:r>
        <w:rPr>
          <w:rFonts w:eastAsia="Sparkasse Rg" w:cs="Sparkasse Rg"/>
          <w:sz w:val="22"/>
          <w:szCs w:val="22"/>
        </w:rPr>
        <w:t xml:space="preserve">wird </w:t>
      </w:r>
      <w:r w:rsidRPr="005C4FC7">
        <w:rPr>
          <w:rFonts w:eastAsia="Sparkasse Rg" w:cs="Sparkasse Rg"/>
          <w:sz w:val="22"/>
          <w:szCs w:val="22"/>
        </w:rPr>
        <w:t>die S-Markt &amp; Mehrwert aktiv durch folgende Mitwirkungspflichten unterstützen, um eine möglichst hohe Abschlusschance zu bewirken:</w:t>
      </w:r>
    </w:p>
    <w:p w14:paraId="240E258C" w14:textId="77777777" w:rsidR="002A015F" w:rsidRPr="005C4FC7" w:rsidRDefault="002A015F" w:rsidP="002A015F">
      <w:pPr>
        <w:jc w:val="both"/>
        <w:rPr>
          <w:rFonts w:eastAsia="Sparkasse Rg" w:cs="Sparkasse Rg"/>
          <w:sz w:val="22"/>
          <w:szCs w:val="22"/>
        </w:rPr>
      </w:pPr>
    </w:p>
    <w:p w14:paraId="4DC33883" w14:textId="637DFFBC" w:rsidR="002A015F" w:rsidRDefault="002A015F" w:rsidP="002A015F">
      <w:pPr>
        <w:pStyle w:val="Listenabsatz"/>
        <w:numPr>
          <w:ilvl w:val="0"/>
          <w:numId w:val="29"/>
        </w:numPr>
        <w:spacing w:after="0" w:line="240" w:lineRule="auto"/>
        <w:contextualSpacing w:val="0"/>
        <w:jc w:val="both"/>
        <w:rPr>
          <w:rFonts w:ascii="Arial" w:eastAsia="Sparkasse Rg" w:hAnsi="Arial" w:cs="Arial"/>
        </w:rPr>
      </w:pPr>
      <w:r w:rsidRPr="00154226">
        <w:rPr>
          <w:rFonts w:ascii="Arial" w:eastAsia="Sparkasse Rg" w:hAnsi="Arial" w:cs="Arial"/>
        </w:rPr>
        <w:t xml:space="preserve">Bereitstellung der Daten </w:t>
      </w:r>
      <w:r w:rsidR="00FA572C">
        <w:rPr>
          <w:rFonts w:ascii="Arial" w:eastAsia="Sparkasse Rg" w:hAnsi="Arial" w:cs="Arial"/>
        </w:rPr>
        <w:t xml:space="preserve">von </w:t>
      </w:r>
      <w:r w:rsidR="00FA572C" w:rsidRPr="00154226">
        <w:rPr>
          <w:rFonts w:ascii="Arial" w:eastAsia="Sparkasse Rg" w:hAnsi="Arial" w:cs="Arial"/>
        </w:rPr>
        <w:t>potenziellen</w:t>
      </w:r>
      <w:r w:rsidRPr="00154226">
        <w:rPr>
          <w:rFonts w:ascii="Arial" w:eastAsia="Sparkasse Rg" w:hAnsi="Arial" w:cs="Arial"/>
        </w:rPr>
        <w:t xml:space="preserve"> Partner</w:t>
      </w:r>
      <w:r w:rsidR="005434F0">
        <w:rPr>
          <w:rFonts w:ascii="Arial" w:eastAsia="Sparkasse Rg" w:hAnsi="Arial" w:cs="Arial"/>
        </w:rPr>
        <w:t>n</w:t>
      </w:r>
      <w:r w:rsidRPr="00154226">
        <w:rPr>
          <w:rFonts w:ascii="Arial" w:eastAsia="Sparkasse Rg" w:hAnsi="Arial" w:cs="Arial"/>
        </w:rPr>
        <w:t xml:space="preserve"> in vorab abgestimmter Qualität</w:t>
      </w:r>
      <w:r w:rsidR="00DF7EF9">
        <w:rPr>
          <w:rFonts w:ascii="Arial" w:eastAsia="Sparkasse Rg" w:hAnsi="Arial" w:cs="Arial"/>
        </w:rPr>
        <w:t>.</w:t>
      </w:r>
      <w:r w:rsidRPr="00154226">
        <w:rPr>
          <w:rFonts w:ascii="Arial" w:eastAsia="Sparkasse Rg" w:hAnsi="Arial" w:cs="Arial"/>
        </w:rPr>
        <w:t xml:space="preserve"> </w:t>
      </w:r>
    </w:p>
    <w:p w14:paraId="262F7A11" w14:textId="48542D56" w:rsidR="002A015F" w:rsidRDefault="002A015F" w:rsidP="002A015F">
      <w:pPr>
        <w:pStyle w:val="Listenabsatz"/>
        <w:spacing w:after="0" w:line="240" w:lineRule="auto"/>
        <w:contextualSpacing w:val="0"/>
        <w:jc w:val="both"/>
        <w:rPr>
          <w:rFonts w:ascii="Arial" w:eastAsia="Sparkasse Rg" w:hAnsi="Arial" w:cs="Arial"/>
        </w:rPr>
      </w:pPr>
      <w:r w:rsidRPr="002A015F">
        <w:rPr>
          <w:rFonts w:ascii="Arial" w:eastAsia="Sparkasse Rg" w:hAnsi="Arial" w:cs="Arial"/>
        </w:rPr>
        <w:t>Die Ermittlung und Qualifizierung von Firmenkunden-Adressen durch die Sparkasse trägt maßgeblich zum Erfolg der Partnerakquise bei. Die S-Markt &amp; Mehrwert unterstützt die Adress-Selektion der Sparkasse und bringt Erfahrungswerte und Know-How mit ein (Branchenbewertung / Priorisierung).</w:t>
      </w:r>
    </w:p>
    <w:p w14:paraId="555BCC76" w14:textId="462ACA76" w:rsidR="002A015F" w:rsidRDefault="002A015F" w:rsidP="002A015F">
      <w:pPr>
        <w:pStyle w:val="Listenabsatz"/>
        <w:numPr>
          <w:ilvl w:val="0"/>
          <w:numId w:val="29"/>
        </w:numPr>
        <w:spacing w:after="0" w:line="240" w:lineRule="auto"/>
        <w:contextualSpacing w:val="0"/>
        <w:jc w:val="both"/>
        <w:rPr>
          <w:rFonts w:ascii="Arial" w:eastAsia="Sparkasse Rg" w:hAnsi="Arial" w:cs="Arial"/>
        </w:rPr>
      </w:pPr>
      <w:r w:rsidRPr="00154226">
        <w:rPr>
          <w:rFonts w:ascii="Arial" w:eastAsia="Sparkasse Rg" w:hAnsi="Arial" w:cs="Arial"/>
        </w:rPr>
        <w:t xml:space="preserve">Erstkontaktaufnahme mit den Partnern </w:t>
      </w:r>
      <w:r w:rsidR="005434F0" w:rsidRPr="00154226">
        <w:rPr>
          <w:rFonts w:ascii="Arial" w:eastAsia="Sparkasse Rg" w:hAnsi="Arial" w:cs="Arial"/>
        </w:rPr>
        <w:t>gemäß bereitgestelltem Leitfaden</w:t>
      </w:r>
      <w:r w:rsidRPr="00154226">
        <w:rPr>
          <w:rFonts w:ascii="Arial" w:eastAsia="Sparkasse Rg" w:hAnsi="Arial" w:cs="Arial"/>
        </w:rPr>
        <w:t xml:space="preserve"> inkl. Überleitung an die S-Markt &amp; Mehrwert </w:t>
      </w:r>
    </w:p>
    <w:p w14:paraId="74984157" w14:textId="77777777" w:rsidR="00F870AB" w:rsidRPr="00154226" w:rsidRDefault="00F870AB" w:rsidP="00F870AB">
      <w:pPr>
        <w:pStyle w:val="Listenabsatz"/>
        <w:spacing w:after="0" w:line="240" w:lineRule="auto"/>
        <w:contextualSpacing w:val="0"/>
        <w:jc w:val="both"/>
        <w:rPr>
          <w:rFonts w:ascii="Arial" w:eastAsia="Sparkasse Rg" w:hAnsi="Arial" w:cs="Arial"/>
        </w:rPr>
      </w:pPr>
    </w:p>
    <w:p w14:paraId="6CE8BF65" w14:textId="2FC53C70" w:rsidR="005B6109" w:rsidRDefault="00760CDB" w:rsidP="005B6109">
      <w:pPr>
        <w:jc w:val="both"/>
        <w:rPr>
          <w:sz w:val="22"/>
          <w:szCs w:val="22"/>
          <w:lang w:eastAsia="en-US"/>
        </w:rPr>
      </w:pPr>
      <w:r>
        <w:rPr>
          <w:sz w:val="22"/>
          <w:szCs w:val="22"/>
          <w:lang w:eastAsia="en-US"/>
        </w:rPr>
        <w:t xml:space="preserve">Für die Erreichung zwischen der Sparkasse und der </w:t>
      </w:r>
      <w:r w:rsidRPr="005C4FC7">
        <w:rPr>
          <w:rFonts w:eastAsia="Sparkasse Rg" w:cs="Sparkasse Rg"/>
          <w:sz w:val="22"/>
          <w:szCs w:val="22"/>
        </w:rPr>
        <w:t xml:space="preserve">S-Markt &amp; Mehrwert </w:t>
      </w:r>
      <w:r>
        <w:rPr>
          <w:sz w:val="22"/>
          <w:szCs w:val="22"/>
          <w:lang w:eastAsia="en-US"/>
        </w:rPr>
        <w:t xml:space="preserve">gemeinsam definierten Ziele sind die Mitwirkungspflichten der Sparkasse unabdingbar. Die festgelegte Projektlaufzeit und die Zielerreichung </w:t>
      </w:r>
      <w:r w:rsidR="005434F0">
        <w:rPr>
          <w:sz w:val="22"/>
          <w:szCs w:val="22"/>
          <w:lang w:eastAsia="en-US"/>
        </w:rPr>
        <w:t>können</w:t>
      </w:r>
      <w:r>
        <w:rPr>
          <w:sz w:val="22"/>
          <w:szCs w:val="22"/>
          <w:lang w:eastAsia="en-US"/>
        </w:rPr>
        <w:t xml:space="preserve"> nur durch die vereinbarte Mitwirkung der Sparkasse erreicht </w:t>
      </w:r>
      <w:r>
        <w:rPr>
          <w:sz w:val="22"/>
          <w:szCs w:val="22"/>
          <w:lang w:eastAsia="en-US"/>
        </w:rPr>
        <w:lastRenderedPageBreak/>
        <w:t xml:space="preserve">werden. </w:t>
      </w:r>
      <w:r w:rsidR="005B6109" w:rsidRPr="002263BF">
        <w:rPr>
          <w:sz w:val="22"/>
          <w:szCs w:val="22"/>
          <w:lang w:eastAsia="en-US"/>
        </w:rPr>
        <w:t xml:space="preserve">Die </w:t>
      </w:r>
      <w:r w:rsidR="005B6109">
        <w:rPr>
          <w:sz w:val="22"/>
          <w:szCs w:val="22"/>
          <w:lang w:eastAsia="en-US"/>
        </w:rPr>
        <w:t>S-Markt &amp; Mehrwert</w:t>
      </w:r>
      <w:r w:rsidR="005B6109" w:rsidRPr="002263BF">
        <w:rPr>
          <w:sz w:val="22"/>
          <w:szCs w:val="22"/>
          <w:lang w:eastAsia="en-US"/>
        </w:rPr>
        <w:t xml:space="preserve"> </w:t>
      </w:r>
      <w:r w:rsidR="005B6109">
        <w:rPr>
          <w:sz w:val="22"/>
          <w:szCs w:val="22"/>
          <w:lang w:eastAsia="en-US"/>
        </w:rPr>
        <w:t xml:space="preserve">wird die Sparkasse regelmäßig über </w:t>
      </w:r>
      <w:r w:rsidR="00154226">
        <w:rPr>
          <w:sz w:val="22"/>
          <w:szCs w:val="22"/>
          <w:lang w:eastAsia="en-US"/>
        </w:rPr>
        <w:t xml:space="preserve">den Stand der </w:t>
      </w:r>
      <w:r w:rsidR="005B6109">
        <w:rPr>
          <w:sz w:val="22"/>
          <w:szCs w:val="22"/>
          <w:lang w:eastAsia="en-US"/>
        </w:rPr>
        <w:t>Partnerakquise</w:t>
      </w:r>
      <w:r w:rsidR="0049434A">
        <w:rPr>
          <w:sz w:val="22"/>
          <w:szCs w:val="22"/>
          <w:lang w:eastAsia="en-US"/>
        </w:rPr>
        <w:t xml:space="preserve"> in</w:t>
      </w:r>
      <w:r w:rsidR="005B6109">
        <w:rPr>
          <w:sz w:val="22"/>
          <w:szCs w:val="22"/>
          <w:lang w:eastAsia="en-US"/>
        </w:rPr>
        <w:t>formieren</w:t>
      </w:r>
      <w:r w:rsidR="0049434A">
        <w:rPr>
          <w:sz w:val="22"/>
          <w:szCs w:val="22"/>
          <w:lang w:eastAsia="en-US"/>
        </w:rPr>
        <w:t xml:space="preserve"> und mögliche Zielanpassungen mit der Sparkasse abstimmen</w:t>
      </w:r>
      <w:r w:rsidR="005B6109">
        <w:rPr>
          <w:sz w:val="22"/>
          <w:szCs w:val="22"/>
          <w:lang w:eastAsia="en-US"/>
        </w:rPr>
        <w:t xml:space="preserve">. </w:t>
      </w:r>
    </w:p>
    <w:p w14:paraId="361AAF41" w14:textId="77777777" w:rsidR="00F07A06" w:rsidRDefault="00F07A06" w:rsidP="005B6109">
      <w:pPr>
        <w:jc w:val="both"/>
        <w:rPr>
          <w:sz w:val="22"/>
          <w:szCs w:val="22"/>
          <w:lang w:eastAsia="en-US"/>
        </w:rPr>
      </w:pPr>
    </w:p>
    <w:p w14:paraId="75634B7E" w14:textId="79B8DB13" w:rsidR="005B6109" w:rsidRPr="00265CFF" w:rsidRDefault="005B6109" w:rsidP="005B6109">
      <w:pPr>
        <w:jc w:val="both"/>
        <w:rPr>
          <w:rFonts w:cs="Arial"/>
          <w:sz w:val="22"/>
          <w:szCs w:val="22"/>
          <w:lang w:eastAsia="en-US"/>
        </w:rPr>
      </w:pPr>
      <w:r w:rsidRPr="00265CFF">
        <w:rPr>
          <w:rFonts w:cs="Arial"/>
          <w:sz w:val="22"/>
          <w:szCs w:val="22"/>
          <w:lang w:eastAsia="en-US"/>
        </w:rPr>
        <w:t>Neben der Einzelakquise kann die Akquise auch in Form einer zentralen Veranstaltung stattfinden</w:t>
      </w:r>
      <w:r w:rsidR="00154226">
        <w:rPr>
          <w:rFonts w:cs="Arial"/>
          <w:sz w:val="22"/>
          <w:szCs w:val="22"/>
          <w:lang w:eastAsia="en-US"/>
        </w:rPr>
        <w:t xml:space="preserve"> </w:t>
      </w:r>
      <w:r w:rsidRPr="00265CFF">
        <w:rPr>
          <w:rFonts w:cs="Arial"/>
          <w:sz w:val="22"/>
          <w:szCs w:val="22"/>
          <w:lang w:eastAsia="en-US"/>
        </w:rPr>
        <w:t>– sogenannte „Filialtage“. Poten</w:t>
      </w:r>
      <w:r w:rsidR="00F07A06">
        <w:rPr>
          <w:rFonts w:cs="Arial"/>
          <w:sz w:val="22"/>
          <w:szCs w:val="22"/>
          <w:lang w:eastAsia="en-US"/>
        </w:rPr>
        <w:t>z</w:t>
      </w:r>
      <w:r w:rsidRPr="00265CFF">
        <w:rPr>
          <w:rFonts w:cs="Arial"/>
          <w:sz w:val="22"/>
          <w:szCs w:val="22"/>
          <w:lang w:eastAsia="en-US"/>
        </w:rPr>
        <w:t xml:space="preserve">ielle </w:t>
      </w:r>
      <w:r w:rsidR="00154226">
        <w:rPr>
          <w:rFonts w:cs="Arial"/>
          <w:color w:val="000000"/>
          <w:sz w:val="22"/>
          <w:szCs w:val="22"/>
        </w:rPr>
        <w:t xml:space="preserve">Vorteilspartner </w:t>
      </w:r>
      <w:r w:rsidRPr="00265CFF">
        <w:rPr>
          <w:rFonts w:cs="Arial"/>
          <w:color w:val="000000"/>
          <w:sz w:val="22"/>
          <w:szCs w:val="22"/>
        </w:rPr>
        <w:t xml:space="preserve">werden dabei durch die Mitarbeiter der Sparkasse </w:t>
      </w:r>
      <w:r>
        <w:rPr>
          <w:rFonts w:cs="Arial"/>
          <w:color w:val="000000"/>
          <w:sz w:val="22"/>
          <w:szCs w:val="22"/>
        </w:rPr>
        <w:t>zu einem</w:t>
      </w:r>
      <w:r w:rsidRPr="00265CFF">
        <w:rPr>
          <w:rFonts w:cs="Arial"/>
          <w:color w:val="000000"/>
          <w:sz w:val="22"/>
          <w:szCs w:val="22"/>
        </w:rPr>
        <w:t xml:space="preserve"> Akquisegespräch </w:t>
      </w:r>
      <w:r>
        <w:rPr>
          <w:rFonts w:cs="Arial"/>
          <w:color w:val="000000"/>
          <w:sz w:val="22"/>
          <w:szCs w:val="22"/>
        </w:rPr>
        <w:t>i</w:t>
      </w:r>
      <w:r w:rsidRPr="00265CFF">
        <w:rPr>
          <w:rFonts w:cs="Arial"/>
          <w:color w:val="000000"/>
          <w:sz w:val="22"/>
          <w:szCs w:val="22"/>
        </w:rPr>
        <w:t>n eine ortsgebunden</w:t>
      </w:r>
      <w:r>
        <w:rPr>
          <w:rFonts w:cs="Arial"/>
          <w:color w:val="000000"/>
          <w:sz w:val="22"/>
          <w:szCs w:val="22"/>
        </w:rPr>
        <w:t>e</w:t>
      </w:r>
      <w:r w:rsidRPr="00265CFF">
        <w:rPr>
          <w:rFonts w:cs="Arial"/>
          <w:color w:val="000000"/>
          <w:sz w:val="22"/>
          <w:szCs w:val="22"/>
        </w:rPr>
        <w:t xml:space="preserve"> Filiale eingeladen. Der Akquisiteur der S-Markt &amp; Mehrwert wird für einen definierten Zeitraum für Beratungsgespräche, mit dem Ziel</w:t>
      </w:r>
      <w:r>
        <w:rPr>
          <w:rFonts w:cs="Arial"/>
          <w:color w:val="000000"/>
          <w:sz w:val="22"/>
          <w:szCs w:val="22"/>
        </w:rPr>
        <w:t>,</w:t>
      </w:r>
      <w:r w:rsidRPr="00265CFF">
        <w:rPr>
          <w:rFonts w:cs="Arial"/>
          <w:color w:val="000000"/>
          <w:sz w:val="22"/>
          <w:szCs w:val="22"/>
        </w:rPr>
        <w:t xml:space="preserve"> hohe Abschlussquoten zu erreichen, gebucht. </w:t>
      </w:r>
    </w:p>
    <w:p w14:paraId="7D540B51" w14:textId="75368C33" w:rsidR="005B6109" w:rsidRDefault="005B6109" w:rsidP="005B6109">
      <w:pPr>
        <w:jc w:val="both"/>
        <w:rPr>
          <w:sz w:val="22"/>
          <w:szCs w:val="22"/>
          <w:lang w:eastAsia="en-US"/>
        </w:rPr>
      </w:pPr>
    </w:p>
    <w:p w14:paraId="48AD750A" w14:textId="1A652D78" w:rsidR="005E1A70" w:rsidRPr="005434F0" w:rsidRDefault="005E1A70" w:rsidP="005B6109">
      <w:pPr>
        <w:jc w:val="both"/>
        <w:rPr>
          <w:b/>
          <w:bCs/>
          <w:sz w:val="22"/>
          <w:szCs w:val="22"/>
          <w:lang w:eastAsia="en-US"/>
        </w:rPr>
      </w:pPr>
      <w:r w:rsidRPr="005434F0">
        <w:rPr>
          <w:b/>
          <w:bCs/>
          <w:sz w:val="22"/>
          <w:szCs w:val="22"/>
          <w:lang w:eastAsia="en-US"/>
        </w:rPr>
        <w:t>Modul 2: Eigenakquise durch die Sparkasse</w:t>
      </w:r>
    </w:p>
    <w:p w14:paraId="368E06DF" w14:textId="5A18EFA2" w:rsidR="005E1A70" w:rsidRDefault="005E1A70" w:rsidP="005B6109">
      <w:pPr>
        <w:jc w:val="both"/>
        <w:rPr>
          <w:sz w:val="22"/>
          <w:szCs w:val="22"/>
          <w:lang w:eastAsia="en-US"/>
        </w:rPr>
      </w:pPr>
    </w:p>
    <w:p w14:paraId="4560B567" w14:textId="77777777" w:rsidR="005E1A70" w:rsidRDefault="005E1A70" w:rsidP="005B6109">
      <w:pPr>
        <w:jc w:val="both"/>
        <w:rPr>
          <w:sz w:val="22"/>
          <w:szCs w:val="22"/>
          <w:lang w:eastAsia="en-US"/>
        </w:rPr>
      </w:pPr>
      <w:r w:rsidRPr="005E1A70">
        <w:rPr>
          <w:sz w:val="22"/>
          <w:szCs w:val="22"/>
          <w:lang w:eastAsia="en-US"/>
        </w:rPr>
        <w:t xml:space="preserve">Sparkassen können den Kooperationsvertrag für Sparkassen Vorteilpartner verwenden und eigenständig Partner aus dem Bereich Einzelhandel </w:t>
      </w:r>
      <w:r>
        <w:rPr>
          <w:sz w:val="22"/>
          <w:szCs w:val="22"/>
          <w:lang w:eastAsia="en-US"/>
        </w:rPr>
        <w:t xml:space="preserve">gemäß Vorgaben der S-Markt &amp; Mehrwert </w:t>
      </w:r>
      <w:r w:rsidRPr="005E1A70">
        <w:rPr>
          <w:sz w:val="22"/>
          <w:szCs w:val="22"/>
          <w:lang w:eastAsia="en-US"/>
        </w:rPr>
        <w:t xml:space="preserve">akquirieren. </w:t>
      </w:r>
    </w:p>
    <w:p w14:paraId="41F06261" w14:textId="77777777" w:rsidR="005E1A70" w:rsidRDefault="005E1A70" w:rsidP="005B6109">
      <w:pPr>
        <w:jc w:val="both"/>
        <w:rPr>
          <w:sz w:val="22"/>
          <w:szCs w:val="22"/>
          <w:lang w:eastAsia="en-US"/>
        </w:rPr>
      </w:pPr>
    </w:p>
    <w:p w14:paraId="09AE0707" w14:textId="3DA22DED" w:rsidR="005E1A70" w:rsidRDefault="005E1A70" w:rsidP="005B6109">
      <w:pPr>
        <w:jc w:val="both"/>
        <w:rPr>
          <w:sz w:val="22"/>
          <w:szCs w:val="22"/>
          <w:lang w:eastAsia="en-US"/>
        </w:rPr>
      </w:pPr>
      <w:r w:rsidRPr="005E1A70">
        <w:rPr>
          <w:sz w:val="22"/>
          <w:szCs w:val="22"/>
          <w:lang w:eastAsia="en-US"/>
        </w:rPr>
        <w:t xml:space="preserve">Die S-Markt &amp; </w:t>
      </w:r>
      <w:r w:rsidR="005434F0" w:rsidRPr="005E1A70">
        <w:rPr>
          <w:sz w:val="22"/>
          <w:szCs w:val="22"/>
          <w:lang w:eastAsia="en-US"/>
        </w:rPr>
        <w:t>Mehrwert befähigt</w:t>
      </w:r>
      <w:r w:rsidRPr="005E1A70">
        <w:rPr>
          <w:sz w:val="22"/>
          <w:szCs w:val="22"/>
          <w:lang w:eastAsia="en-US"/>
        </w:rPr>
        <w:t xml:space="preserve"> und unterstützt Berater, von der Terminierung bis zum Abschluss von Kooperationsverträgen, mit digitalen Unterlagen und Schulungsmaßnahmen, im Sinne der Eigenakquise.</w:t>
      </w:r>
    </w:p>
    <w:p w14:paraId="1B5D18D6" w14:textId="77777777" w:rsidR="005E1A70" w:rsidRDefault="005E1A70" w:rsidP="005B6109">
      <w:pPr>
        <w:jc w:val="both"/>
        <w:rPr>
          <w:sz w:val="22"/>
          <w:szCs w:val="22"/>
          <w:lang w:eastAsia="en-US"/>
        </w:rPr>
      </w:pPr>
    </w:p>
    <w:p w14:paraId="2A3A2DEC" w14:textId="77777777" w:rsidR="005E1A70" w:rsidRDefault="006B1C79" w:rsidP="005B6109">
      <w:pPr>
        <w:jc w:val="both"/>
        <w:rPr>
          <w:b/>
          <w:bCs/>
          <w:sz w:val="22"/>
          <w:szCs w:val="22"/>
          <w:lang w:eastAsia="en-US"/>
        </w:rPr>
      </w:pPr>
      <w:r w:rsidRPr="005434F0">
        <w:rPr>
          <w:b/>
          <w:bCs/>
          <w:sz w:val="22"/>
          <w:szCs w:val="22"/>
          <w:lang w:eastAsia="en-US"/>
        </w:rPr>
        <w:t>Optional</w:t>
      </w:r>
      <w:r w:rsidR="00A5365E" w:rsidRPr="005434F0">
        <w:rPr>
          <w:b/>
          <w:bCs/>
          <w:sz w:val="22"/>
          <w:szCs w:val="22"/>
          <w:lang w:eastAsia="en-US"/>
        </w:rPr>
        <w:t>e Leistung</w:t>
      </w:r>
      <w:r w:rsidRPr="005434F0">
        <w:rPr>
          <w:b/>
          <w:bCs/>
          <w:sz w:val="22"/>
          <w:szCs w:val="22"/>
          <w:lang w:eastAsia="en-US"/>
        </w:rPr>
        <w:t xml:space="preserve">: </w:t>
      </w:r>
    </w:p>
    <w:p w14:paraId="0EE29FA9" w14:textId="77777777" w:rsidR="005E1A70" w:rsidRDefault="005E1A70" w:rsidP="005B6109">
      <w:pPr>
        <w:jc w:val="both"/>
        <w:rPr>
          <w:b/>
          <w:bCs/>
          <w:sz w:val="22"/>
          <w:szCs w:val="22"/>
          <w:lang w:eastAsia="en-US"/>
        </w:rPr>
      </w:pPr>
    </w:p>
    <w:p w14:paraId="539BFDC1" w14:textId="47C5EB59" w:rsidR="008F2DC2" w:rsidRDefault="006B1C79" w:rsidP="005B6109">
      <w:pPr>
        <w:jc w:val="both"/>
        <w:rPr>
          <w:sz w:val="22"/>
          <w:szCs w:val="22"/>
          <w:lang w:eastAsia="en-US"/>
        </w:rPr>
      </w:pPr>
      <w:r>
        <w:rPr>
          <w:sz w:val="22"/>
          <w:szCs w:val="22"/>
          <w:lang w:eastAsia="en-US"/>
        </w:rPr>
        <w:t xml:space="preserve">Sofern die Sparkasse bereits Partner für Endkunden-Angebote im Rahmen der bisherigen Mehrwert-Strategie im Einsatz hat, besteht die Möglichkeit der Übertragung der bestehenden Partner in die S-Vorteilswelt. </w:t>
      </w:r>
    </w:p>
    <w:p w14:paraId="0BE10B65" w14:textId="77777777" w:rsidR="008F2DC2" w:rsidRDefault="008F2DC2" w:rsidP="005B6109">
      <w:pPr>
        <w:jc w:val="both"/>
        <w:rPr>
          <w:sz w:val="22"/>
          <w:szCs w:val="22"/>
          <w:lang w:eastAsia="en-US"/>
        </w:rPr>
      </w:pPr>
    </w:p>
    <w:p w14:paraId="7BDD3266" w14:textId="7C61B98E" w:rsidR="005B6109" w:rsidRPr="001C66E3" w:rsidRDefault="008D3312" w:rsidP="001C66E3">
      <w:pPr>
        <w:pStyle w:val="Listenabsatz"/>
        <w:numPr>
          <w:ilvl w:val="1"/>
          <w:numId w:val="33"/>
        </w:numPr>
        <w:ind w:left="709" w:hanging="709"/>
        <w:jc w:val="both"/>
        <w:rPr>
          <w:rFonts w:ascii="Arial" w:hAnsi="Arial" w:cs="Arial"/>
          <w:b/>
        </w:rPr>
      </w:pPr>
      <w:r>
        <w:rPr>
          <w:rFonts w:ascii="Arial" w:hAnsi="Arial" w:cs="Arial"/>
          <w:b/>
        </w:rPr>
        <w:t>Partnermanagement</w:t>
      </w:r>
    </w:p>
    <w:p w14:paraId="0C0C598A" w14:textId="727CED1C" w:rsidR="005B6109" w:rsidRDefault="005B6109" w:rsidP="005B6109">
      <w:pPr>
        <w:jc w:val="both"/>
        <w:rPr>
          <w:sz w:val="22"/>
          <w:szCs w:val="22"/>
        </w:rPr>
      </w:pPr>
      <w:r w:rsidRPr="003C7B49">
        <w:rPr>
          <w:sz w:val="22"/>
          <w:szCs w:val="22"/>
        </w:rPr>
        <w:t>Die S-Markt &amp; Mehrwert stellt sämtlichen teilnehmenden</w:t>
      </w:r>
      <w:r>
        <w:rPr>
          <w:sz w:val="22"/>
          <w:szCs w:val="22"/>
        </w:rPr>
        <w:t xml:space="preserve"> </w:t>
      </w:r>
      <w:r w:rsidR="0049434A">
        <w:rPr>
          <w:sz w:val="22"/>
          <w:szCs w:val="22"/>
        </w:rPr>
        <w:t>Vorteilsp</w:t>
      </w:r>
      <w:r>
        <w:rPr>
          <w:sz w:val="22"/>
          <w:szCs w:val="22"/>
        </w:rPr>
        <w:t xml:space="preserve">artnern eine </w:t>
      </w:r>
      <w:r w:rsidR="0049434A">
        <w:rPr>
          <w:sz w:val="22"/>
          <w:szCs w:val="22"/>
        </w:rPr>
        <w:t xml:space="preserve">eigene </w:t>
      </w:r>
      <w:r>
        <w:rPr>
          <w:sz w:val="22"/>
          <w:szCs w:val="22"/>
        </w:rPr>
        <w:t>web-basierte S-Partnerwelt</w:t>
      </w:r>
      <w:r w:rsidR="0049434A">
        <w:rPr>
          <w:sz w:val="22"/>
          <w:szCs w:val="22"/>
        </w:rPr>
        <w:t xml:space="preserve"> als Plattform für Contentleistungen, </w:t>
      </w:r>
      <w:r w:rsidR="00CB13D0">
        <w:rPr>
          <w:sz w:val="22"/>
          <w:szCs w:val="22"/>
        </w:rPr>
        <w:t>Abrechnung</w:t>
      </w:r>
      <w:r w:rsidR="0049434A">
        <w:rPr>
          <w:sz w:val="22"/>
          <w:szCs w:val="22"/>
        </w:rPr>
        <w:t>s-</w:t>
      </w:r>
      <w:r w:rsidR="00CB13D0">
        <w:rPr>
          <w:sz w:val="22"/>
          <w:szCs w:val="22"/>
        </w:rPr>
        <w:t xml:space="preserve"> und </w:t>
      </w:r>
      <w:r>
        <w:rPr>
          <w:sz w:val="22"/>
          <w:szCs w:val="22"/>
        </w:rPr>
        <w:t>Controllingtool zur Verfügung. Mit d</w:t>
      </w:r>
      <w:r w:rsidR="0049434A">
        <w:rPr>
          <w:sz w:val="22"/>
          <w:szCs w:val="22"/>
        </w:rPr>
        <w:t>ieser</w:t>
      </w:r>
      <w:r>
        <w:rPr>
          <w:sz w:val="22"/>
          <w:szCs w:val="22"/>
        </w:rPr>
        <w:t xml:space="preserve"> Anwendung können die Partner u.a. diverse Auswertungen und Analysen ihrer </w:t>
      </w:r>
      <w:r w:rsidR="0049434A">
        <w:rPr>
          <w:sz w:val="22"/>
          <w:szCs w:val="22"/>
        </w:rPr>
        <w:t xml:space="preserve">Vorteilsangebote (Anzahl und Höhe von Umsätzen, Rückvergütungen, </w:t>
      </w:r>
      <w:r w:rsidR="00320605">
        <w:rPr>
          <w:sz w:val="22"/>
          <w:szCs w:val="22"/>
        </w:rPr>
        <w:t>Nutzungszahlen) eigenständig</w:t>
      </w:r>
      <w:r>
        <w:rPr>
          <w:sz w:val="22"/>
          <w:szCs w:val="22"/>
        </w:rPr>
        <w:t xml:space="preserve"> vornehmen oder </w:t>
      </w:r>
      <w:r w:rsidR="00CB13D0">
        <w:rPr>
          <w:sz w:val="22"/>
          <w:szCs w:val="22"/>
        </w:rPr>
        <w:t xml:space="preserve">Daten zur </w:t>
      </w:r>
      <w:r w:rsidR="00CB13D0" w:rsidRPr="00CB13D0">
        <w:rPr>
          <w:sz w:val="22"/>
          <w:szCs w:val="22"/>
        </w:rPr>
        <w:t>Kooperationsvereinbarung</w:t>
      </w:r>
      <w:r w:rsidR="00CB13D0" w:rsidRPr="00CB13D0">
        <w:rPr>
          <w:rStyle w:val="Kommentarzeichen"/>
          <w:sz w:val="22"/>
          <w:szCs w:val="22"/>
        </w:rPr>
        <w:t xml:space="preserve"> ändern.</w:t>
      </w:r>
      <w:r w:rsidRPr="00CB13D0">
        <w:rPr>
          <w:sz w:val="22"/>
          <w:szCs w:val="22"/>
        </w:rPr>
        <w:t xml:space="preserve"> Zur Beantwortung</w:t>
      </w:r>
      <w:r>
        <w:rPr>
          <w:sz w:val="22"/>
          <w:szCs w:val="22"/>
        </w:rPr>
        <w:t xml:space="preserve"> von Fragen oder für die Hilfestellungen steht den Partnern ein ergänzender Partnerservice (telefonisch, per Mail) der S-Markt &amp; Mehrwert zur Verfügung. </w:t>
      </w:r>
    </w:p>
    <w:p w14:paraId="50D3B975" w14:textId="77777777" w:rsidR="005B6109" w:rsidRDefault="005B6109" w:rsidP="005B6109">
      <w:pPr>
        <w:jc w:val="both"/>
        <w:rPr>
          <w:sz w:val="22"/>
          <w:szCs w:val="22"/>
        </w:rPr>
      </w:pPr>
    </w:p>
    <w:p w14:paraId="657E8B6D" w14:textId="6FC3E46C" w:rsidR="005B6109" w:rsidRDefault="005B6109" w:rsidP="005B6109">
      <w:pPr>
        <w:jc w:val="both"/>
        <w:rPr>
          <w:sz w:val="22"/>
          <w:szCs w:val="22"/>
          <w:lang w:eastAsia="en-US"/>
        </w:rPr>
      </w:pPr>
      <w:r>
        <w:rPr>
          <w:sz w:val="22"/>
          <w:szCs w:val="22"/>
        </w:rPr>
        <w:t xml:space="preserve">Die </w:t>
      </w:r>
      <w:r w:rsidR="00477BD0">
        <w:rPr>
          <w:sz w:val="22"/>
          <w:szCs w:val="22"/>
        </w:rPr>
        <w:t>notwendigen Zugriffsdaten</w:t>
      </w:r>
      <w:r>
        <w:rPr>
          <w:sz w:val="22"/>
          <w:szCs w:val="22"/>
        </w:rPr>
        <w:t xml:space="preserve"> werden dem Partner automatisch zur Verfügung gestellt. Ein monatlicher Newsletter</w:t>
      </w:r>
      <w:r w:rsidR="00CB13D0">
        <w:rPr>
          <w:sz w:val="22"/>
          <w:szCs w:val="22"/>
        </w:rPr>
        <w:t xml:space="preserve"> </w:t>
      </w:r>
      <w:r>
        <w:rPr>
          <w:sz w:val="22"/>
          <w:szCs w:val="22"/>
        </w:rPr>
        <w:t xml:space="preserve">mit aktuellen Themen und </w:t>
      </w:r>
      <w:r w:rsidR="0049434A">
        <w:rPr>
          <w:sz w:val="22"/>
          <w:szCs w:val="22"/>
        </w:rPr>
        <w:t>interessanten Contents</w:t>
      </w:r>
      <w:r>
        <w:rPr>
          <w:sz w:val="22"/>
          <w:szCs w:val="22"/>
        </w:rPr>
        <w:t xml:space="preserve"> gehört ebenfalls zum </w:t>
      </w:r>
      <w:r w:rsidR="0049434A">
        <w:rPr>
          <w:sz w:val="22"/>
          <w:szCs w:val="22"/>
        </w:rPr>
        <w:t>Umfang der Partnerpflege und -betreuung.</w:t>
      </w:r>
    </w:p>
    <w:p w14:paraId="42B7D134" w14:textId="77777777" w:rsidR="005B6109" w:rsidRDefault="005B6109" w:rsidP="005B6109">
      <w:pPr>
        <w:jc w:val="both"/>
        <w:rPr>
          <w:sz w:val="22"/>
          <w:szCs w:val="22"/>
          <w:lang w:eastAsia="en-US"/>
        </w:rPr>
      </w:pPr>
    </w:p>
    <w:p w14:paraId="20E1945B" w14:textId="2E4E2E12" w:rsidR="005B6109" w:rsidRDefault="005B6109" w:rsidP="005B6109">
      <w:pPr>
        <w:jc w:val="both"/>
        <w:rPr>
          <w:b/>
          <w:bCs/>
          <w:sz w:val="22"/>
          <w:szCs w:val="22"/>
        </w:rPr>
      </w:pPr>
      <w:r>
        <w:rPr>
          <w:b/>
          <w:bCs/>
          <w:sz w:val="22"/>
          <w:szCs w:val="22"/>
        </w:rPr>
        <w:t>2.3</w:t>
      </w:r>
      <w:r>
        <w:rPr>
          <w:b/>
          <w:bCs/>
          <w:sz w:val="22"/>
          <w:szCs w:val="22"/>
        </w:rPr>
        <w:tab/>
        <w:t>Programm-Marketing für Partner</w:t>
      </w:r>
    </w:p>
    <w:p w14:paraId="09052015" w14:textId="77777777" w:rsidR="005B6109" w:rsidRDefault="005B6109" w:rsidP="005B6109">
      <w:pPr>
        <w:jc w:val="both"/>
        <w:rPr>
          <w:b/>
          <w:bCs/>
          <w:sz w:val="22"/>
          <w:szCs w:val="22"/>
        </w:rPr>
      </w:pPr>
    </w:p>
    <w:p w14:paraId="441F79A0" w14:textId="3967F878" w:rsidR="005B6109" w:rsidRDefault="005B6109" w:rsidP="00CB13D0">
      <w:pPr>
        <w:jc w:val="both"/>
      </w:pPr>
      <w:r w:rsidRPr="00C01524">
        <w:rPr>
          <w:sz w:val="22"/>
          <w:szCs w:val="22"/>
          <w:lang w:eastAsia="en-US"/>
        </w:rPr>
        <w:t xml:space="preserve">Zur minimalen Ausstattung und bundesweit einheitlichen Kennzeichnung erhalten die </w:t>
      </w:r>
      <w:r>
        <w:rPr>
          <w:sz w:val="22"/>
          <w:szCs w:val="22"/>
          <w:lang w:eastAsia="en-US"/>
        </w:rPr>
        <w:t xml:space="preserve">stationären </w:t>
      </w:r>
      <w:r w:rsidR="00CB13D0">
        <w:rPr>
          <w:sz w:val="22"/>
          <w:szCs w:val="22"/>
          <w:lang w:eastAsia="en-US"/>
        </w:rPr>
        <w:t>Vorteilspartner</w:t>
      </w:r>
      <w:r w:rsidRPr="00C01524">
        <w:rPr>
          <w:sz w:val="22"/>
          <w:szCs w:val="22"/>
          <w:lang w:eastAsia="en-US"/>
        </w:rPr>
        <w:t xml:space="preserve"> vor dem Einführungstermin </w:t>
      </w:r>
      <w:r>
        <w:rPr>
          <w:sz w:val="22"/>
          <w:szCs w:val="22"/>
          <w:lang w:eastAsia="en-US"/>
        </w:rPr>
        <w:t xml:space="preserve">ein </w:t>
      </w:r>
      <w:r w:rsidRPr="00C01524">
        <w:rPr>
          <w:sz w:val="22"/>
          <w:szCs w:val="22"/>
          <w:lang w:eastAsia="en-US"/>
        </w:rPr>
        <w:t>P</w:t>
      </w:r>
      <w:r w:rsidR="0049434A">
        <w:rPr>
          <w:sz w:val="22"/>
          <w:szCs w:val="22"/>
          <w:lang w:eastAsia="en-US"/>
        </w:rPr>
        <w:t>o</w:t>
      </w:r>
      <w:r w:rsidRPr="00C01524">
        <w:rPr>
          <w:sz w:val="22"/>
          <w:szCs w:val="22"/>
          <w:lang w:eastAsia="en-US"/>
        </w:rPr>
        <w:t>S Basis-</w:t>
      </w:r>
      <w:r>
        <w:rPr>
          <w:sz w:val="22"/>
          <w:szCs w:val="22"/>
          <w:lang w:eastAsia="en-US"/>
        </w:rPr>
        <w:t>Kommunikationsp</w:t>
      </w:r>
      <w:r w:rsidRPr="00C01524">
        <w:rPr>
          <w:sz w:val="22"/>
          <w:szCs w:val="22"/>
          <w:lang w:eastAsia="en-US"/>
        </w:rPr>
        <w:t>aket</w:t>
      </w:r>
      <w:r w:rsidR="00CB13D0">
        <w:rPr>
          <w:sz w:val="22"/>
          <w:szCs w:val="22"/>
          <w:lang w:eastAsia="en-US"/>
        </w:rPr>
        <w:t>.</w:t>
      </w:r>
    </w:p>
    <w:p w14:paraId="2D74FF6F" w14:textId="77777777" w:rsidR="00CB13D0" w:rsidRDefault="00CB13D0" w:rsidP="005B6109">
      <w:pPr>
        <w:jc w:val="both"/>
        <w:rPr>
          <w:sz w:val="22"/>
          <w:szCs w:val="22"/>
          <w:lang w:eastAsia="en-US"/>
        </w:rPr>
      </w:pPr>
    </w:p>
    <w:p w14:paraId="6D1AF27B" w14:textId="54D5E9BE" w:rsidR="005B6109" w:rsidRPr="00003B01" w:rsidRDefault="005B6109" w:rsidP="005B6109">
      <w:pPr>
        <w:jc w:val="both"/>
        <w:rPr>
          <w:sz w:val="22"/>
          <w:szCs w:val="22"/>
          <w:lang w:eastAsia="en-US"/>
        </w:rPr>
      </w:pPr>
      <w:r w:rsidRPr="00003B01">
        <w:rPr>
          <w:sz w:val="22"/>
          <w:szCs w:val="22"/>
          <w:lang w:eastAsia="en-US"/>
        </w:rPr>
        <w:t>KAD/GAA- sowie App-Grafiken und eine IF-Contentvorlage werden einmalig zum Start kostenlos zur Verfügung gestellt.</w:t>
      </w:r>
    </w:p>
    <w:p w14:paraId="3DD545A1" w14:textId="77777777" w:rsidR="005B6109" w:rsidRDefault="005B6109" w:rsidP="005B6109">
      <w:pPr>
        <w:jc w:val="both"/>
        <w:rPr>
          <w:b/>
          <w:bCs/>
          <w:sz w:val="22"/>
          <w:szCs w:val="22"/>
        </w:rPr>
      </w:pPr>
    </w:p>
    <w:p w14:paraId="39DD0F86" w14:textId="42081D26" w:rsidR="005B6109" w:rsidRDefault="005B6109" w:rsidP="005B6109">
      <w:pPr>
        <w:jc w:val="both"/>
        <w:rPr>
          <w:bCs/>
          <w:sz w:val="22"/>
          <w:szCs w:val="22"/>
        </w:rPr>
      </w:pPr>
      <w:r w:rsidRPr="00925B91">
        <w:rPr>
          <w:bCs/>
          <w:sz w:val="22"/>
          <w:szCs w:val="22"/>
        </w:rPr>
        <w:t xml:space="preserve">Optional besteht die Möglichkeit </w:t>
      </w:r>
      <w:r w:rsidR="008C2D88">
        <w:rPr>
          <w:bCs/>
          <w:sz w:val="22"/>
          <w:szCs w:val="22"/>
        </w:rPr>
        <w:t xml:space="preserve">das PoS </w:t>
      </w:r>
      <w:r w:rsidR="008C2D88" w:rsidRPr="00C01524">
        <w:rPr>
          <w:sz w:val="22"/>
          <w:szCs w:val="22"/>
          <w:lang w:eastAsia="en-US"/>
        </w:rPr>
        <w:t>Basis-</w:t>
      </w:r>
      <w:r w:rsidR="008C2D88">
        <w:rPr>
          <w:sz w:val="22"/>
          <w:szCs w:val="22"/>
          <w:lang w:eastAsia="en-US"/>
        </w:rPr>
        <w:t>Kommunikationsp</w:t>
      </w:r>
      <w:r w:rsidR="008C2D88" w:rsidRPr="00C01524">
        <w:rPr>
          <w:sz w:val="22"/>
          <w:szCs w:val="22"/>
          <w:lang w:eastAsia="en-US"/>
        </w:rPr>
        <w:t>ake</w:t>
      </w:r>
      <w:r w:rsidR="00F479FB">
        <w:rPr>
          <w:sz w:val="22"/>
          <w:szCs w:val="22"/>
          <w:lang w:eastAsia="en-US"/>
        </w:rPr>
        <w:t>t</w:t>
      </w:r>
      <w:r>
        <w:rPr>
          <w:bCs/>
          <w:sz w:val="22"/>
          <w:szCs w:val="22"/>
        </w:rPr>
        <w:t xml:space="preserve"> durch eine erweiterte und zwischen den Partnern abgestimmte Premium</w:t>
      </w:r>
      <w:r w:rsidR="00477BD0">
        <w:rPr>
          <w:bCs/>
          <w:sz w:val="22"/>
          <w:szCs w:val="22"/>
        </w:rPr>
        <w:t>-</w:t>
      </w:r>
      <w:r>
        <w:rPr>
          <w:bCs/>
          <w:sz w:val="22"/>
          <w:szCs w:val="22"/>
        </w:rPr>
        <w:t xml:space="preserve">Kommunikation aufzuwerten. Die Bereitstellung erfolgt auf Basis eines separaten Angebots. </w:t>
      </w:r>
    </w:p>
    <w:p w14:paraId="06B4AE51" w14:textId="18F96BB4" w:rsidR="005E1A70" w:rsidRDefault="005E1A70">
      <w:pPr>
        <w:rPr>
          <w:rFonts w:cs="Arial"/>
          <w:b/>
          <w:sz w:val="22"/>
          <w:szCs w:val="22"/>
        </w:rPr>
      </w:pPr>
      <w:r>
        <w:rPr>
          <w:rFonts w:cs="Arial"/>
          <w:b/>
          <w:sz w:val="22"/>
          <w:szCs w:val="22"/>
        </w:rPr>
        <w:br w:type="page"/>
      </w:r>
    </w:p>
    <w:p w14:paraId="33A5A5CB" w14:textId="77777777" w:rsidR="00E75719" w:rsidRDefault="00E75719" w:rsidP="00D14804">
      <w:pPr>
        <w:pStyle w:val="Textkrper2"/>
        <w:rPr>
          <w:rFonts w:cs="Arial"/>
          <w:b/>
          <w:sz w:val="22"/>
          <w:szCs w:val="22"/>
        </w:rPr>
      </w:pPr>
    </w:p>
    <w:p w14:paraId="290CC832" w14:textId="68F65671" w:rsidR="005B6109" w:rsidRDefault="00F22A1E" w:rsidP="001C66E3">
      <w:pPr>
        <w:pStyle w:val="Textkrper2"/>
        <w:numPr>
          <w:ilvl w:val="0"/>
          <w:numId w:val="30"/>
        </w:numPr>
        <w:ind w:hanging="720"/>
        <w:rPr>
          <w:rFonts w:cs="Arial"/>
          <w:b/>
          <w:sz w:val="22"/>
          <w:szCs w:val="22"/>
        </w:rPr>
      </w:pPr>
      <w:r>
        <w:rPr>
          <w:rFonts w:cs="Arial"/>
          <w:b/>
          <w:sz w:val="22"/>
          <w:szCs w:val="22"/>
        </w:rPr>
        <w:t>Entgelte</w:t>
      </w:r>
    </w:p>
    <w:p w14:paraId="3086B6AA" w14:textId="77777777" w:rsidR="005B6109" w:rsidRDefault="005B6109" w:rsidP="00D14804">
      <w:pPr>
        <w:pStyle w:val="Textkrper2"/>
        <w:rPr>
          <w:rFonts w:cs="Arial"/>
          <w:b/>
          <w:sz w:val="22"/>
          <w:szCs w:val="22"/>
        </w:rPr>
      </w:pPr>
    </w:p>
    <w:p w14:paraId="3D5730D0" w14:textId="6F3BAE42" w:rsidR="004D320F" w:rsidRDefault="004D320F" w:rsidP="00F75167">
      <w:pPr>
        <w:jc w:val="both"/>
        <w:rPr>
          <w:rFonts w:eastAsia="Sparkasse Rg" w:cs="Arial"/>
          <w:sz w:val="22"/>
          <w:szCs w:val="22"/>
        </w:rPr>
      </w:pPr>
      <w:r>
        <w:rPr>
          <w:rFonts w:cs="Arial"/>
          <w:sz w:val="22"/>
          <w:szCs w:val="22"/>
        </w:rPr>
        <w:t>Die Rechnungslegung für Vorteilspartner in der S-Vorteilswelt mit PAYBACK (Punkte- und Direktvorteilspartner)</w:t>
      </w:r>
      <w:r w:rsidR="00F75167" w:rsidRPr="00F75167">
        <w:rPr>
          <w:rFonts w:cs="Arial"/>
          <w:sz w:val="22"/>
          <w:szCs w:val="22"/>
        </w:rPr>
        <w:t xml:space="preserve"> erfolgt </w:t>
      </w:r>
      <w:r w:rsidR="00F75167" w:rsidRPr="00F75167">
        <w:rPr>
          <w:rFonts w:eastAsia="Sparkasse Rg" w:cs="Arial"/>
          <w:sz w:val="22"/>
          <w:szCs w:val="22"/>
        </w:rPr>
        <w:t>auf Basis der gewonnen P</w:t>
      </w:r>
      <w:r w:rsidR="0049434A">
        <w:rPr>
          <w:rFonts w:eastAsia="Sparkasse Rg" w:cs="Arial"/>
          <w:sz w:val="22"/>
          <w:szCs w:val="22"/>
        </w:rPr>
        <w:t>o</w:t>
      </w:r>
      <w:r w:rsidR="00F75167" w:rsidRPr="00F75167">
        <w:rPr>
          <w:rFonts w:eastAsia="Sparkasse Rg" w:cs="Arial"/>
          <w:sz w:val="22"/>
          <w:szCs w:val="22"/>
        </w:rPr>
        <w:t>S (Point of Sale).</w:t>
      </w:r>
      <w:r w:rsidR="009E4488">
        <w:rPr>
          <w:rFonts w:eastAsia="Sparkasse Rg" w:cs="Arial"/>
          <w:sz w:val="22"/>
          <w:szCs w:val="22"/>
        </w:rPr>
        <w:t xml:space="preserve"> Die genannten Entgelte verstehen sich zzgl. der gesetzlichen Mehrwertsteuer. </w:t>
      </w:r>
    </w:p>
    <w:p w14:paraId="6482EE5D" w14:textId="77777777" w:rsidR="009C64D0" w:rsidRDefault="009C64D0" w:rsidP="00F75167">
      <w:pPr>
        <w:jc w:val="both"/>
        <w:rPr>
          <w:rFonts w:eastAsia="Sparkasse Rg" w:cs="Arial"/>
          <w:sz w:val="22"/>
          <w:szCs w:val="22"/>
        </w:rPr>
      </w:pPr>
    </w:p>
    <w:p w14:paraId="44FC0E34" w14:textId="1214AE2C" w:rsidR="005E1A70" w:rsidRDefault="009C64D0" w:rsidP="00F75167">
      <w:pPr>
        <w:jc w:val="both"/>
        <w:rPr>
          <w:rFonts w:cs="Arial"/>
          <w:sz w:val="22"/>
          <w:szCs w:val="22"/>
        </w:rPr>
      </w:pPr>
      <w:r w:rsidRPr="005E1A70">
        <w:rPr>
          <w:rFonts w:eastAsia="Sparkasse Rg" w:cs="Arial"/>
          <w:b/>
          <w:sz w:val="22"/>
          <w:szCs w:val="22"/>
        </w:rPr>
        <w:t>3.1. Partnerakquise</w:t>
      </w:r>
      <w:r w:rsidR="005E1A70" w:rsidRPr="005434F0">
        <w:rPr>
          <w:rFonts w:cs="Arial"/>
          <w:b/>
          <w:sz w:val="22"/>
          <w:szCs w:val="22"/>
        </w:rPr>
        <w:t xml:space="preserve"> - </w:t>
      </w:r>
      <w:r w:rsidR="00283385">
        <w:rPr>
          <w:rFonts w:cs="Arial"/>
          <w:b/>
          <w:sz w:val="22"/>
          <w:szCs w:val="22"/>
        </w:rPr>
        <w:t>Basisvergütung</w:t>
      </w:r>
    </w:p>
    <w:p w14:paraId="3B900BC0" w14:textId="77777777" w:rsidR="005E1A70" w:rsidRPr="00CB3C64" w:rsidRDefault="005E1A70" w:rsidP="00F75167">
      <w:pPr>
        <w:jc w:val="both"/>
        <w:rPr>
          <w:rFonts w:cs="Arial"/>
          <w:color w:val="FF0000"/>
          <w:szCs w:val="22"/>
        </w:rPr>
      </w:pPr>
    </w:p>
    <w:p w14:paraId="132D7992" w14:textId="3C29DBCA" w:rsidR="00F75167" w:rsidRPr="00F75167" w:rsidRDefault="00F75167" w:rsidP="00F75167">
      <w:pPr>
        <w:tabs>
          <w:tab w:val="right" w:leader="dot" w:pos="9214"/>
        </w:tabs>
        <w:jc w:val="both"/>
        <w:rPr>
          <w:rFonts w:cs="Arial"/>
          <w:color w:val="000000"/>
          <w:sz w:val="22"/>
          <w:szCs w:val="22"/>
        </w:rPr>
      </w:pPr>
      <w:r w:rsidRPr="00F75167">
        <w:rPr>
          <w:rFonts w:cs="Arial"/>
          <w:color w:val="000000"/>
          <w:sz w:val="22"/>
          <w:szCs w:val="22"/>
        </w:rPr>
        <w:t>Projektkoordination</w:t>
      </w:r>
      <w:r w:rsidR="004323B5">
        <w:rPr>
          <w:rStyle w:val="Funotenzeichen"/>
          <w:rFonts w:cs="Arial"/>
          <w:color w:val="000000"/>
          <w:sz w:val="22"/>
          <w:szCs w:val="22"/>
        </w:rPr>
        <w:footnoteReference w:id="1"/>
      </w:r>
      <w:r w:rsidRPr="00F75167">
        <w:rPr>
          <w:rFonts w:cs="Arial"/>
          <w:color w:val="000000"/>
          <w:sz w:val="22"/>
          <w:szCs w:val="22"/>
        </w:rPr>
        <w:tab/>
        <w:t>gemäß nachfolgender Staffel</w:t>
      </w:r>
    </w:p>
    <w:p w14:paraId="529DA3AA" w14:textId="2499D269" w:rsidR="00F75167" w:rsidRPr="00F75167" w:rsidRDefault="00F75167" w:rsidP="00F75167">
      <w:pPr>
        <w:pStyle w:val="Listenabsatz"/>
        <w:tabs>
          <w:tab w:val="right" w:leader="dot" w:pos="9214"/>
        </w:tabs>
        <w:suppressAutoHyphens/>
        <w:spacing w:after="0" w:line="240" w:lineRule="auto"/>
        <w:contextualSpacing w:val="0"/>
        <w:jc w:val="both"/>
        <w:rPr>
          <w:rFonts w:ascii="Arial" w:hAnsi="Arial" w:cs="Arial"/>
        </w:rPr>
      </w:pPr>
      <w:r w:rsidRPr="00F75167">
        <w:rPr>
          <w:rFonts w:ascii="Arial" w:hAnsi="Arial" w:cs="Arial"/>
          <w:color w:val="000000"/>
        </w:rPr>
        <w:t>bis 100 P</w:t>
      </w:r>
      <w:r w:rsidR="0049434A">
        <w:rPr>
          <w:rFonts w:ascii="Arial" w:hAnsi="Arial" w:cs="Arial"/>
          <w:color w:val="000000"/>
        </w:rPr>
        <w:t>o</w:t>
      </w:r>
      <w:r w:rsidRPr="00F75167">
        <w:rPr>
          <w:rFonts w:ascii="Arial" w:hAnsi="Arial" w:cs="Arial"/>
          <w:color w:val="000000"/>
        </w:rPr>
        <w:t>S (einmalig)</w:t>
      </w:r>
      <w:r w:rsidRPr="00F75167">
        <w:rPr>
          <w:rFonts w:ascii="Arial" w:hAnsi="Arial" w:cs="Arial"/>
          <w:color w:val="000000"/>
        </w:rPr>
        <w:tab/>
        <w:t>2.000,00 €</w:t>
      </w:r>
    </w:p>
    <w:p w14:paraId="049C917F" w14:textId="2B157787" w:rsidR="00F75167" w:rsidRPr="00F75167" w:rsidRDefault="00F75167" w:rsidP="00F75167">
      <w:pPr>
        <w:pStyle w:val="Listenabsatz"/>
        <w:tabs>
          <w:tab w:val="right" w:leader="dot" w:pos="9214"/>
        </w:tabs>
        <w:suppressAutoHyphens/>
        <w:spacing w:after="0" w:line="240" w:lineRule="auto"/>
        <w:contextualSpacing w:val="0"/>
        <w:jc w:val="both"/>
        <w:rPr>
          <w:rFonts w:ascii="Arial" w:hAnsi="Arial" w:cs="Arial"/>
        </w:rPr>
      </w:pPr>
      <w:r w:rsidRPr="00F75167">
        <w:rPr>
          <w:rFonts w:ascii="Arial" w:hAnsi="Arial" w:cs="Arial"/>
          <w:color w:val="000000"/>
        </w:rPr>
        <w:t>von 101 bis 499 P</w:t>
      </w:r>
      <w:r w:rsidR="0049434A">
        <w:rPr>
          <w:rFonts w:ascii="Arial" w:hAnsi="Arial" w:cs="Arial"/>
          <w:color w:val="000000"/>
        </w:rPr>
        <w:t>o</w:t>
      </w:r>
      <w:r w:rsidRPr="00F75167">
        <w:rPr>
          <w:rFonts w:ascii="Arial" w:hAnsi="Arial" w:cs="Arial"/>
          <w:color w:val="000000"/>
        </w:rPr>
        <w:t>S (einmalig)</w:t>
      </w:r>
      <w:r w:rsidRPr="00F75167">
        <w:rPr>
          <w:rFonts w:ascii="Arial" w:hAnsi="Arial" w:cs="Arial"/>
          <w:color w:val="000000"/>
        </w:rPr>
        <w:tab/>
        <w:t>4.000,00 €</w:t>
      </w:r>
    </w:p>
    <w:p w14:paraId="0586555C" w14:textId="63061F61" w:rsidR="00F75167" w:rsidRPr="00F75167" w:rsidRDefault="00F75167" w:rsidP="00F75167">
      <w:pPr>
        <w:pStyle w:val="Listenabsatz"/>
        <w:tabs>
          <w:tab w:val="right" w:leader="dot" w:pos="9214"/>
        </w:tabs>
        <w:suppressAutoHyphens/>
        <w:spacing w:after="0" w:line="240" w:lineRule="auto"/>
        <w:contextualSpacing w:val="0"/>
        <w:jc w:val="both"/>
        <w:rPr>
          <w:rFonts w:ascii="Arial" w:hAnsi="Arial" w:cs="Arial"/>
        </w:rPr>
      </w:pPr>
      <w:r w:rsidRPr="00F75167">
        <w:rPr>
          <w:rFonts w:ascii="Arial" w:hAnsi="Arial" w:cs="Arial"/>
          <w:color w:val="000000"/>
        </w:rPr>
        <w:t>ab 500 P</w:t>
      </w:r>
      <w:r w:rsidR="0049434A">
        <w:rPr>
          <w:rFonts w:ascii="Arial" w:hAnsi="Arial" w:cs="Arial"/>
          <w:color w:val="000000"/>
        </w:rPr>
        <w:t>o</w:t>
      </w:r>
      <w:r w:rsidRPr="00F75167">
        <w:rPr>
          <w:rFonts w:ascii="Arial" w:hAnsi="Arial" w:cs="Arial"/>
          <w:color w:val="000000"/>
        </w:rPr>
        <w:t>S (monatlich)</w:t>
      </w:r>
      <w:r w:rsidRPr="00F75167">
        <w:rPr>
          <w:rFonts w:ascii="Arial" w:hAnsi="Arial" w:cs="Arial"/>
          <w:color w:val="000000"/>
        </w:rPr>
        <w:tab/>
        <w:t>1.000,00 €</w:t>
      </w:r>
    </w:p>
    <w:p w14:paraId="0D8561F2" w14:textId="77777777" w:rsidR="00F75167" w:rsidRPr="00F75167" w:rsidRDefault="00F75167" w:rsidP="00F75167">
      <w:pPr>
        <w:jc w:val="both"/>
        <w:rPr>
          <w:rFonts w:eastAsia="Arial" w:cs="Arial"/>
          <w:sz w:val="22"/>
          <w:szCs w:val="22"/>
        </w:rPr>
      </w:pPr>
    </w:p>
    <w:p w14:paraId="733794FD" w14:textId="229F600C" w:rsidR="005E1A70" w:rsidRPr="005F26C0" w:rsidRDefault="005E1A70" w:rsidP="005E1A70">
      <w:pPr>
        <w:jc w:val="both"/>
        <w:rPr>
          <w:rFonts w:eastAsia="Sparkasse Rg" w:cs="Sparkasse Rg"/>
          <w:b/>
          <w:bCs/>
          <w:sz w:val="22"/>
          <w:szCs w:val="22"/>
        </w:rPr>
      </w:pPr>
      <w:r>
        <w:rPr>
          <w:rFonts w:eastAsia="Sparkasse Rg" w:cs="Sparkasse Rg"/>
          <w:b/>
          <w:bCs/>
          <w:sz w:val="22"/>
          <w:szCs w:val="22"/>
        </w:rPr>
        <w:t xml:space="preserve">3.1.1. </w:t>
      </w:r>
      <w:r w:rsidRPr="005F26C0">
        <w:rPr>
          <w:rFonts w:eastAsia="Sparkasse Rg" w:cs="Sparkasse Rg"/>
          <w:b/>
          <w:bCs/>
          <w:sz w:val="22"/>
          <w:szCs w:val="22"/>
        </w:rPr>
        <w:t>Modul 1: Lead-Akquise durch S-Markt &amp; Mehrwert</w:t>
      </w:r>
    </w:p>
    <w:p w14:paraId="6457AC41" w14:textId="77777777" w:rsidR="005E1A70" w:rsidRDefault="005E1A70" w:rsidP="00F75167">
      <w:pPr>
        <w:tabs>
          <w:tab w:val="right" w:leader="dot" w:pos="9214"/>
        </w:tabs>
        <w:jc w:val="both"/>
        <w:rPr>
          <w:rFonts w:eastAsia="Arial" w:cs="Arial"/>
          <w:spacing w:val="2"/>
          <w:sz w:val="22"/>
          <w:szCs w:val="22"/>
        </w:rPr>
      </w:pPr>
    </w:p>
    <w:p w14:paraId="510B4B3E" w14:textId="6B7E38D8" w:rsidR="00F75167" w:rsidRPr="00F75167" w:rsidRDefault="00F75167" w:rsidP="00F75167">
      <w:pPr>
        <w:tabs>
          <w:tab w:val="right" w:leader="dot" w:pos="9214"/>
        </w:tabs>
        <w:jc w:val="both"/>
        <w:rPr>
          <w:rFonts w:cs="Arial"/>
          <w:color w:val="000000"/>
          <w:sz w:val="22"/>
          <w:szCs w:val="22"/>
        </w:rPr>
      </w:pPr>
      <w:r w:rsidRPr="00F75167">
        <w:rPr>
          <w:rFonts w:eastAsia="Arial" w:cs="Arial"/>
          <w:spacing w:val="2"/>
          <w:sz w:val="22"/>
          <w:szCs w:val="22"/>
        </w:rPr>
        <w:t>Partnerakquise pro P</w:t>
      </w:r>
      <w:r w:rsidR="0049434A">
        <w:rPr>
          <w:rFonts w:eastAsia="Arial" w:cs="Arial"/>
          <w:spacing w:val="2"/>
          <w:sz w:val="22"/>
          <w:szCs w:val="22"/>
        </w:rPr>
        <w:t>o</w:t>
      </w:r>
      <w:r w:rsidRPr="00F75167">
        <w:rPr>
          <w:rFonts w:eastAsia="Arial" w:cs="Arial"/>
          <w:spacing w:val="2"/>
          <w:sz w:val="22"/>
          <w:szCs w:val="22"/>
        </w:rPr>
        <w:t>S</w:t>
      </w:r>
      <w:r w:rsidR="00E64982">
        <w:rPr>
          <w:rFonts w:eastAsia="Arial" w:cs="Arial"/>
          <w:spacing w:val="2"/>
          <w:sz w:val="22"/>
          <w:szCs w:val="22"/>
        </w:rPr>
        <w:t xml:space="preserve"> – </w:t>
      </w:r>
      <w:r w:rsidRPr="00F75167">
        <w:rPr>
          <w:rFonts w:eastAsia="Arial" w:cs="Arial"/>
          <w:spacing w:val="2"/>
          <w:sz w:val="22"/>
          <w:szCs w:val="22"/>
        </w:rPr>
        <w:t>Einzelakquise (einmalig)</w:t>
      </w:r>
      <w:r w:rsidRPr="00F75167">
        <w:rPr>
          <w:rFonts w:cs="Arial"/>
          <w:color w:val="000000"/>
          <w:sz w:val="22"/>
          <w:szCs w:val="22"/>
        </w:rPr>
        <w:tab/>
        <w:t>280,00 €</w:t>
      </w:r>
    </w:p>
    <w:p w14:paraId="39526A8E" w14:textId="16826E37" w:rsidR="00F75167" w:rsidRDefault="00F75167" w:rsidP="00F75167">
      <w:pPr>
        <w:tabs>
          <w:tab w:val="right" w:leader="dot" w:pos="9214"/>
        </w:tabs>
        <w:jc w:val="both"/>
        <w:rPr>
          <w:rFonts w:cs="Arial"/>
          <w:color w:val="000000"/>
          <w:sz w:val="22"/>
          <w:szCs w:val="22"/>
        </w:rPr>
      </w:pPr>
    </w:p>
    <w:p w14:paraId="41F492B2" w14:textId="28BF43FD" w:rsidR="005E1A70" w:rsidRPr="00F75167" w:rsidRDefault="005E1A70" w:rsidP="005E1A70">
      <w:pPr>
        <w:tabs>
          <w:tab w:val="right" w:leader="dot" w:pos="9214"/>
        </w:tabs>
        <w:jc w:val="both"/>
        <w:rPr>
          <w:rFonts w:cs="Arial"/>
          <w:color w:val="000000"/>
          <w:sz w:val="22"/>
          <w:szCs w:val="22"/>
        </w:rPr>
      </w:pPr>
      <w:r w:rsidRPr="00F75167">
        <w:rPr>
          <w:rFonts w:cs="Arial"/>
          <w:color w:val="000000"/>
          <w:sz w:val="22"/>
          <w:szCs w:val="22"/>
        </w:rPr>
        <w:t xml:space="preserve">Content </w:t>
      </w:r>
      <w:r>
        <w:rPr>
          <w:rFonts w:cs="Arial"/>
          <w:color w:val="000000"/>
          <w:sz w:val="22"/>
          <w:szCs w:val="22"/>
        </w:rPr>
        <w:t xml:space="preserve">in der S-Partnerwelt </w:t>
      </w:r>
      <w:r w:rsidRPr="00F75167">
        <w:rPr>
          <w:rFonts w:cs="Arial"/>
          <w:color w:val="000000"/>
          <w:sz w:val="22"/>
          <w:szCs w:val="22"/>
        </w:rPr>
        <w:t>pro P</w:t>
      </w:r>
      <w:r>
        <w:rPr>
          <w:rFonts w:cs="Arial"/>
          <w:color w:val="000000"/>
          <w:sz w:val="22"/>
          <w:szCs w:val="22"/>
        </w:rPr>
        <w:t>o</w:t>
      </w:r>
      <w:r w:rsidRPr="00F75167">
        <w:rPr>
          <w:rFonts w:cs="Arial"/>
          <w:color w:val="000000"/>
          <w:sz w:val="22"/>
          <w:szCs w:val="22"/>
        </w:rPr>
        <w:t>S (einmalig)</w:t>
      </w:r>
      <w:r w:rsidRPr="00F75167">
        <w:rPr>
          <w:rFonts w:cs="Arial"/>
          <w:color w:val="000000"/>
          <w:sz w:val="22"/>
          <w:szCs w:val="22"/>
        </w:rPr>
        <w:tab/>
        <w:t>25,00 €</w:t>
      </w:r>
    </w:p>
    <w:p w14:paraId="37EF205D" w14:textId="77777777" w:rsidR="005E1A70" w:rsidRDefault="005E1A70" w:rsidP="005E1A70">
      <w:pPr>
        <w:tabs>
          <w:tab w:val="right" w:leader="dot" w:pos="9214"/>
        </w:tabs>
        <w:jc w:val="both"/>
        <w:rPr>
          <w:rFonts w:cs="Arial"/>
          <w:color w:val="000000"/>
          <w:sz w:val="22"/>
          <w:szCs w:val="22"/>
        </w:rPr>
      </w:pPr>
      <w:r w:rsidRPr="00F75167">
        <w:rPr>
          <w:rFonts w:cs="Arial"/>
          <w:color w:val="000000"/>
          <w:sz w:val="22"/>
          <w:szCs w:val="22"/>
        </w:rPr>
        <w:t>Partnerakquise durch Filialtag (einmalig pro Tag)</w:t>
      </w:r>
      <w:r w:rsidRPr="00F75167">
        <w:rPr>
          <w:rFonts w:cs="Arial"/>
          <w:color w:val="000000"/>
          <w:sz w:val="22"/>
          <w:szCs w:val="22"/>
        </w:rPr>
        <w:tab/>
        <w:t>1.750,00 €</w:t>
      </w:r>
    </w:p>
    <w:p w14:paraId="598D66C4" w14:textId="6CC7D647" w:rsidR="005E1A70" w:rsidRDefault="005E1A70" w:rsidP="00F75167">
      <w:pPr>
        <w:tabs>
          <w:tab w:val="right" w:leader="dot" w:pos="9214"/>
        </w:tabs>
        <w:jc w:val="both"/>
        <w:rPr>
          <w:rFonts w:cs="Arial"/>
          <w:color w:val="000000"/>
          <w:sz w:val="22"/>
          <w:szCs w:val="22"/>
        </w:rPr>
      </w:pPr>
    </w:p>
    <w:p w14:paraId="65142285" w14:textId="0A52A3B6" w:rsidR="005E1A70" w:rsidRDefault="005E1A70" w:rsidP="005E1A70">
      <w:pPr>
        <w:tabs>
          <w:tab w:val="right" w:leader="dot" w:pos="9214"/>
        </w:tabs>
        <w:jc w:val="both"/>
        <w:rPr>
          <w:rFonts w:cs="Arial"/>
          <w:color w:val="000000"/>
          <w:sz w:val="22"/>
          <w:szCs w:val="22"/>
        </w:rPr>
      </w:pPr>
      <w:r w:rsidRPr="00F75167">
        <w:rPr>
          <w:rFonts w:cs="Arial"/>
          <w:color w:val="000000"/>
          <w:sz w:val="22"/>
          <w:szCs w:val="22"/>
        </w:rPr>
        <w:t>1. Online-Einführungs-Workshop für bis zu 50 Berater</w:t>
      </w:r>
      <w:r w:rsidRPr="00F75167">
        <w:rPr>
          <w:rFonts w:cs="Arial"/>
          <w:color w:val="000000"/>
          <w:sz w:val="22"/>
          <w:szCs w:val="22"/>
        </w:rPr>
        <w:tab/>
        <w:t>0,00 €</w:t>
      </w:r>
    </w:p>
    <w:p w14:paraId="33A45345" w14:textId="7DA13805" w:rsidR="004E2B5B" w:rsidRDefault="004E2B5B" w:rsidP="004E2B5B">
      <w:pPr>
        <w:tabs>
          <w:tab w:val="right" w:leader="dot" w:pos="9214"/>
        </w:tabs>
        <w:jc w:val="both"/>
        <w:rPr>
          <w:rFonts w:cs="Arial"/>
          <w:color w:val="000000"/>
          <w:sz w:val="22"/>
          <w:szCs w:val="22"/>
        </w:rPr>
      </w:pPr>
      <w:r>
        <w:rPr>
          <w:rFonts w:cs="Arial"/>
          <w:color w:val="000000"/>
          <w:sz w:val="22"/>
          <w:szCs w:val="22"/>
        </w:rPr>
        <w:t>jeder weitere virtuelle Einführungs-Workshop (90 min.)</w:t>
      </w:r>
      <w:r>
        <w:rPr>
          <w:rFonts w:cs="Arial"/>
          <w:color w:val="000000"/>
          <w:sz w:val="22"/>
          <w:szCs w:val="22"/>
        </w:rPr>
        <w:tab/>
        <w:t>250,00 €</w:t>
      </w:r>
    </w:p>
    <w:p w14:paraId="1F5F329E" w14:textId="77777777" w:rsidR="004E2B5B" w:rsidRPr="00F75167" w:rsidRDefault="004E2B5B" w:rsidP="005E1A70">
      <w:pPr>
        <w:tabs>
          <w:tab w:val="right" w:leader="dot" w:pos="9214"/>
        </w:tabs>
        <w:jc w:val="both"/>
        <w:rPr>
          <w:rFonts w:cs="Arial"/>
          <w:color w:val="000000"/>
          <w:sz w:val="22"/>
          <w:szCs w:val="22"/>
        </w:rPr>
      </w:pPr>
    </w:p>
    <w:p w14:paraId="5190DAFB" w14:textId="46948245" w:rsidR="004E2B5B" w:rsidRDefault="004E2B5B" w:rsidP="005E1A70">
      <w:pPr>
        <w:tabs>
          <w:tab w:val="right" w:leader="dot" w:pos="9214"/>
        </w:tabs>
        <w:jc w:val="both"/>
        <w:rPr>
          <w:rFonts w:cs="Arial"/>
          <w:color w:val="000000"/>
          <w:sz w:val="22"/>
          <w:szCs w:val="22"/>
        </w:rPr>
      </w:pPr>
      <w:r>
        <w:rPr>
          <w:rFonts w:cs="Arial"/>
          <w:color w:val="000000"/>
          <w:sz w:val="22"/>
          <w:szCs w:val="22"/>
        </w:rPr>
        <w:t xml:space="preserve">1. </w:t>
      </w:r>
      <w:r w:rsidR="005E1A70" w:rsidRPr="006B1C79">
        <w:rPr>
          <w:rFonts w:cs="Arial"/>
          <w:color w:val="000000"/>
          <w:sz w:val="22"/>
          <w:szCs w:val="22"/>
        </w:rPr>
        <w:t>Einführungsworkshop vor Ort</w:t>
      </w:r>
      <w:r w:rsidR="004323B5">
        <w:rPr>
          <w:rFonts w:cs="Arial"/>
          <w:color w:val="000000"/>
          <w:sz w:val="22"/>
          <w:szCs w:val="22"/>
        </w:rPr>
        <w:tab/>
      </w:r>
      <w:r w:rsidR="005E1A70" w:rsidRPr="006B1C79">
        <w:rPr>
          <w:rFonts w:cs="Arial"/>
          <w:color w:val="000000"/>
          <w:sz w:val="22"/>
          <w:szCs w:val="22"/>
        </w:rPr>
        <w:t xml:space="preserve"> </w:t>
      </w:r>
      <w:r>
        <w:rPr>
          <w:rFonts w:cs="Arial"/>
          <w:color w:val="000000"/>
          <w:sz w:val="22"/>
          <w:szCs w:val="22"/>
        </w:rPr>
        <w:t>850,00 €</w:t>
      </w:r>
    </w:p>
    <w:p w14:paraId="507D29AF" w14:textId="427A390C" w:rsidR="005E1A70" w:rsidRPr="00F75167" w:rsidRDefault="004E2B5B" w:rsidP="005E1A70">
      <w:pPr>
        <w:tabs>
          <w:tab w:val="right" w:leader="dot" w:pos="9214"/>
        </w:tabs>
        <w:jc w:val="both"/>
        <w:rPr>
          <w:rFonts w:cs="Arial"/>
          <w:color w:val="000000"/>
          <w:sz w:val="18"/>
          <w:szCs w:val="22"/>
        </w:rPr>
      </w:pPr>
      <w:r>
        <w:rPr>
          <w:rFonts w:cs="Arial"/>
          <w:color w:val="000000"/>
          <w:sz w:val="22"/>
          <w:szCs w:val="22"/>
        </w:rPr>
        <w:t>Jeder weitere vor-Ort Workshop</w:t>
      </w:r>
      <w:r>
        <w:rPr>
          <w:rFonts w:cs="Arial"/>
          <w:color w:val="000000"/>
          <w:sz w:val="22"/>
          <w:szCs w:val="22"/>
        </w:rPr>
        <w:tab/>
        <w:t>500,00 €</w:t>
      </w:r>
    </w:p>
    <w:p w14:paraId="49745CD3" w14:textId="35DEFD72" w:rsidR="005E1A70" w:rsidRDefault="005E1A70" w:rsidP="00F75167">
      <w:pPr>
        <w:tabs>
          <w:tab w:val="right" w:leader="dot" w:pos="9214"/>
        </w:tabs>
        <w:jc w:val="both"/>
        <w:rPr>
          <w:rFonts w:cs="Arial"/>
          <w:color w:val="000000"/>
          <w:sz w:val="22"/>
          <w:szCs w:val="22"/>
        </w:rPr>
      </w:pPr>
    </w:p>
    <w:p w14:paraId="74945668" w14:textId="2DA3FB8B" w:rsidR="005E1A70" w:rsidRPr="005F26C0" w:rsidRDefault="005E1A70" w:rsidP="005E1A70">
      <w:pPr>
        <w:jc w:val="both"/>
        <w:rPr>
          <w:b/>
          <w:bCs/>
          <w:sz w:val="22"/>
          <w:szCs w:val="22"/>
          <w:lang w:eastAsia="en-US"/>
        </w:rPr>
      </w:pPr>
      <w:r w:rsidRPr="005434F0">
        <w:rPr>
          <w:rFonts w:cs="Arial"/>
          <w:b/>
          <w:bCs/>
          <w:color w:val="000000"/>
          <w:sz w:val="22"/>
          <w:szCs w:val="22"/>
        </w:rPr>
        <w:t xml:space="preserve">3.1.2. </w:t>
      </w:r>
      <w:r w:rsidRPr="005E1A70">
        <w:rPr>
          <w:b/>
          <w:bCs/>
          <w:sz w:val="22"/>
          <w:szCs w:val="22"/>
          <w:lang w:eastAsia="en-US"/>
        </w:rPr>
        <w:t>Modul</w:t>
      </w:r>
      <w:r w:rsidRPr="005F26C0">
        <w:rPr>
          <w:b/>
          <w:bCs/>
          <w:sz w:val="22"/>
          <w:szCs w:val="22"/>
          <w:lang w:eastAsia="en-US"/>
        </w:rPr>
        <w:t xml:space="preserve"> 2: Eigenakquise durch die Sparkasse</w:t>
      </w:r>
    </w:p>
    <w:p w14:paraId="46ADD7F4" w14:textId="1B9547DC" w:rsidR="005E1A70" w:rsidRDefault="005E1A70" w:rsidP="00F75167">
      <w:pPr>
        <w:tabs>
          <w:tab w:val="right" w:leader="dot" w:pos="9214"/>
        </w:tabs>
        <w:jc w:val="both"/>
        <w:rPr>
          <w:rFonts w:cs="Arial"/>
          <w:color w:val="000000"/>
          <w:sz w:val="22"/>
          <w:szCs w:val="22"/>
        </w:rPr>
      </w:pPr>
    </w:p>
    <w:p w14:paraId="5A89BB2D" w14:textId="338A5EB3" w:rsidR="005E1A70" w:rsidRPr="00F75167" w:rsidRDefault="005E1A70" w:rsidP="005E1A70">
      <w:pPr>
        <w:tabs>
          <w:tab w:val="right" w:leader="dot" w:pos="9214"/>
        </w:tabs>
        <w:jc w:val="both"/>
        <w:rPr>
          <w:rFonts w:cs="Arial"/>
          <w:color w:val="000000"/>
          <w:sz w:val="22"/>
          <w:szCs w:val="22"/>
        </w:rPr>
      </w:pPr>
      <w:r w:rsidRPr="00F75167">
        <w:rPr>
          <w:rFonts w:cs="Arial"/>
          <w:color w:val="000000"/>
          <w:sz w:val="22"/>
          <w:szCs w:val="22"/>
        </w:rPr>
        <w:t xml:space="preserve">Workshop </w:t>
      </w:r>
      <w:r>
        <w:rPr>
          <w:rFonts w:cs="Arial"/>
          <w:color w:val="000000"/>
          <w:sz w:val="22"/>
          <w:szCs w:val="22"/>
        </w:rPr>
        <w:t>für Eigenakquise (vor-Ort)</w:t>
      </w:r>
      <w:r w:rsidRPr="00F75167">
        <w:rPr>
          <w:rFonts w:cs="Arial"/>
          <w:color w:val="000000"/>
          <w:sz w:val="22"/>
          <w:szCs w:val="22"/>
        </w:rPr>
        <w:tab/>
      </w:r>
      <w:r>
        <w:rPr>
          <w:rFonts w:cs="Arial"/>
          <w:color w:val="000000"/>
          <w:sz w:val="22"/>
          <w:szCs w:val="22"/>
        </w:rPr>
        <w:t>1.750</w:t>
      </w:r>
      <w:r w:rsidRPr="00F75167">
        <w:rPr>
          <w:rFonts w:cs="Arial"/>
          <w:color w:val="000000"/>
          <w:sz w:val="22"/>
          <w:szCs w:val="22"/>
        </w:rPr>
        <w:t>,00 €</w:t>
      </w:r>
    </w:p>
    <w:p w14:paraId="66AC7745" w14:textId="0337A3FA" w:rsidR="005E1A70" w:rsidRDefault="005E1A70" w:rsidP="005E1A70">
      <w:pPr>
        <w:tabs>
          <w:tab w:val="right" w:leader="dot" w:pos="9214"/>
        </w:tabs>
        <w:jc w:val="both"/>
        <w:rPr>
          <w:rFonts w:cs="Arial"/>
          <w:color w:val="000000"/>
          <w:sz w:val="22"/>
          <w:szCs w:val="22"/>
        </w:rPr>
      </w:pPr>
      <w:r w:rsidRPr="00F75167">
        <w:rPr>
          <w:rFonts w:cs="Arial"/>
          <w:color w:val="000000"/>
          <w:sz w:val="22"/>
          <w:szCs w:val="22"/>
        </w:rPr>
        <w:t xml:space="preserve">Content </w:t>
      </w:r>
      <w:r>
        <w:rPr>
          <w:rFonts w:cs="Arial"/>
          <w:color w:val="000000"/>
          <w:sz w:val="22"/>
          <w:szCs w:val="22"/>
        </w:rPr>
        <w:t xml:space="preserve">in der S-Partnerwelt </w:t>
      </w:r>
      <w:r w:rsidRPr="00F75167">
        <w:rPr>
          <w:rFonts w:cs="Arial"/>
          <w:color w:val="000000"/>
          <w:sz w:val="22"/>
          <w:szCs w:val="22"/>
        </w:rPr>
        <w:t>pro P</w:t>
      </w:r>
      <w:r>
        <w:rPr>
          <w:rFonts w:cs="Arial"/>
          <w:color w:val="000000"/>
          <w:sz w:val="22"/>
          <w:szCs w:val="22"/>
        </w:rPr>
        <w:t>o</w:t>
      </w:r>
      <w:r w:rsidRPr="00F75167">
        <w:rPr>
          <w:rFonts w:cs="Arial"/>
          <w:color w:val="000000"/>
          <w:sz w:val="22"/>
          <w:szCs w:val="22"/>
        </w:rPr>
        <w:t>S (einmalig)</w:t>
      </w:r>
      <w:r w:rsidRPr="00F75167">
        <w:rPr>
          <w:rFonts w:cs="Arial"/>
          <w:color w:val="000000"/>
          <w:sz w:val="22"/>
          <w:szCs w:val="22"/>
        </w:rPr>
        <w:tab/>
        <w:t>25,00 €</w:t>
      </w:r>
    </w:p>
    <w:p w14:paraId="32A9F487" w14:textId="77777777" w:rsidR="004E2B5B" w:rsidRPr="00F75167" w:rsidRDefault="004E2B5B" w:rsidP="005E1A70">
      <w:pPr>
        <w:tabs>
          <w:tab w:val="right" w:leader="dot" w:pos="9214"/>
        </w:tabs>
        <w:jc w:val="both"/>
        <w:rPr>
          <w:rFonts w:cs="Arial"/>
          <w:color w:val="000000"/>
          <w:sz w:val="22"/>
          <w:szCs w:val="22"/>
        </w:rPr>
      </w:pPr>
    </w:p>
    <w:p w14:paraId="7910115C" w14:textId="291D23E9" w:rsidR="005E1A70" w:rsidRPr="00F75167" w:rsidRDefault="005E1A70" w:rsidP="005E1A70">
      <w:pPr>
        <w:tabs>
          <w:tab w:val="right" w:leader="dot" w:pos="9214"/>
        </w:tabs>
        <w:jc w:val="both"/>
        <w:rPr>
          <w:rFonts w:cs="Arial"/>
          <w:color w:val="000000"/>
          <w:sz w:val="22"/>
          <w:szCs w:val="22"/>
        </w:rPr>
      </w:pPr>
      <w:r w:rsidRPr="00F75167">
        <w:rPr>
          <w:rFonts w:cs="Arial"/>
          <w:color w:val="000000"/>
          <w:sz w:val="22"/>
          <w:szCs w:val="22"/>
        </w:rPr>
        <w:t>1. Online-Einführungs-Workshop für bis zu 50 Berater</w:t>
      </w:r>
      <w:r w:rsidR="004E2B5B">
        <w:rPr>
          <w:rFonts w:cs="Arial"/>
          <w:color w:val="000000"/>
          <w:sz w:val="22"/>
          <w:szCs w:val="22"/>
        </w:rPr>
        <w:t xml:space="preserve"> (90 min.)</w:t>
      </w:r>
      <w:r w:rsidRPr="00F75167">
        <w:rPr>
          <w:rFonts w:cs="Arial"/>
          <w:color w:val="000000"/>
          <w:sz w:val="22"/>
          <w:szCs w:val="22"/>
        </w:rPr>
        <w:tab/>
        <w:t>0,00 €</w:t>
      </w:r>
    </w:p>
    <w:p w14:paraId="28F0899C" w14:textId="5780C5E0" w:rsidR="004E2B5B" w:rsidRDefault="004E2B5B" w:rsidP="005E1A70">
      <w:pPr>
        <w:tabs>
          <w:tab w:val="right" w:leader="dot" w:pos="9214"/>
        </w:tabs>
        <w:jc w:val="both"/>
        <w:rPr>
          <w:rFonts w:cs="Arial"/>
          <w:color w:val="000000"/>
          <w:sz w:val="22"/>
          <w:szCs w:val="22"/>
        </w:rPr>
      </w:pPr>
      <w:r>
        <w:rPr>
          <w:rFonts w:cs="Arial"/>
          <w:color w:val="000000"/>
          <w:sz w:val="22"/>
          <w:szCs w:val="22"/>
        </w:rPr>
        <w:t>jeder weitere virtuelle Berater-Workshop (90 min.)</w:t>
      </w:r>
      <w:r>
        <w:rPr>
          <w:rFonts w:cs="Arial"/>
          <w:color w:val="000000"/>
          <w:sz w:val="22"/>
          <w:szCs w:val="22"/>
        </w:rPr>
        <w:tab/>
        <w:t>250,00 €</w:t>
      </w:r>
    </w:p>
    <w:p w14:paraId="7876E7EF" w14:textId="68F9219F" w:rsidR="005E1A70" w:rsidRPr="00F75167" w:rsidRDefault="004E2B5B" w:rsidP="005E1A70">
      <w:pPr>
        <w:tabs>
          <w:tab w:val="right" w:leader="dot" w:pos="9214"/>
        </w:tabs>
        <w:jc w:val="both"/>
        <w:rPr>
          <w:rFonts w:cs="Arial"/>
          <w:color w:val="000000"/>
          <w:sz w:val="18"/>
          <w:szCs w:val="22"/>
        </w:rPr>
      </w:pPr>
      <w:r>
        <w:rPr>
          <w:rFonts w:cs="Arial"/>
          <w:color w:val="000000"/>
          <w:sz w:val="22"/>
          <w:szCs w:val="22"/>
        </w:rPr>
        <w:t>1. Berater</w:t>
      </w:r>
      <w:r w:rsidR="005E1A70" w:rsidRPr="006B1C79">
        <w:rPr>
          <w:rFonts w:cs="Arial"/>
          <w:color w:val="000000"/>
          <w:sz w:val="22"/>
          <w:szCs w:val="22"/>
        </w:rPr>
        <w:t xml:space="preserve">workshop vor Ort </w:t>
      </w:r>
      <w:r>
        <w:rPr>
          <w:rFonts w:cs="Arial"/>
          <w:color w:val="000000"/>
          <w:sz w:val="22"/>
          <w:szCs w:val="22"/>
        </w:rPr>
        <w:tab/>
        <w:t>850,00 €</w:t>
      </w:r>
    </w:p>
    <w:p w14:paraId="18E6EE78" w14:textId="56B7B0D6" w:rsidR="004E2B5B" w:rsidRDefault="004E2B5B" w:rsidP="004E2B5B">
      <w:pPr>
        <w:tabs>
          <w:tab w:val="right" w:leader="dot" w:pos="9214"/>
        </w:tabs>
        <w:jc w:val="both"/>
        <w:rPr>
          <w:rFonts w:cs="Arial"/>
          <w:color w:val="000000"/>
          <w:sz w:val="22"/>
          <w:szCs w:val="22"/>
        </w:rPr>
      </w:pPr>
      <w:r>
        <w:rPr>
          <w:rFonts w:cs="Arial"/>
          <w:color w:val="000000"/>
          <w:sz w:val="22"/>
          <w:szCs w:val="22"/>
        </w:rPr>
        <w:t>jeder weitere virtuelle Berater-Workshop (90 min.)</w:t>
      </w:r>
      <w:r>
        <w:rPr>
          <w:rFonts w:cs="Arial"/>
          <w:color w:val="000000"/>
          <w:sz w:val="22"/>
          <w:szCs w:val="22"/>
        </w:rPr>
        <w:tab/>
        <w:t>500,00 €</w:t>
      </w:r>
    </w:p>
    <w:p w14:paraId="48F29305" w14:textId="375E4E5A" w:rsidR="005E1A70" w:rsidRDefault="005E1A70" w:rsidP="00F75167">
      <w:pPr>
        <w:tabs>
          <w:tab w:val="right" w:leader="dot" w:pos="9214"/>
        </w:tabs>
        <w:jc w:val="both"/>
        <w:rPr>
          <w:rFonts w:cs="Arial"/>
          <w:color w:val="000000"/>
          <w:sz w:val="22"/>
          <w:szCs w:val="22"/>
        </w:rPr>
      </w:pPr>
    </w:p>
    <w:p w14:paraId="37F09E4C" w14:textId="098C81C0" w:rsidR="004E2B5B" w:rsidRDefault="004E2B5B" w:rsidP="00F75167">
      <w:pPr>
        <w:tabs>
          <w:tab w:val="right" w:leader="dot" w:pos="9214"/>
        </w:tabs>
        <w:jc w:val="both"/>
        <w:rPr>
          <w:rFonts w:cs="Arial"/>
          <w:color w:val="000000"/>
          <w:sz w:val="22"/>
          <w:szCs w:val="22"/>
        </w:rPr>
      </w:pPr>
      <w:r>
        <w:rPr>
          <w:rFonts w:cs="Arial"/>
          <w:color w:val="000000"/>
          <w:sz w:val="22"/>
          <w:szCs w:val="22"/>
        </w:rPr>
        <w:t xml:space="preserve">Für Vor-Ort Termine erhebt die S-Markt &amp; Mehrwert Fahrt- und Reisekosten nach Aufwand. </w:t>
      </w:r>
    </w:p>
    <w:p w14:paraId="3132C535" w14:textId="288EAFE6" w:rsidR="005E1A70" w:rsidRDefault="005E1A70" w:rsidP="00F75167">
      <w:pPr>
        <w:tabs>
          <w:tab w:val="right" w:leader="dot" w:pos="9214"/>
        </w:tabs>
        <w:jc w:val="both"/>
        <w:rPr>
          <w:rFonts w:cs="Arial"/>
          <w:color w:val="000000"/>
          <w:sz w:val="22"/>
          <w:szCs w:val="22"/>
        </w:rPr>
      </w:pPr>
    </w:p>
    <w:p w14:paraId="04FEE0E0" w14:textId="26570737" w:rsidR="005E1A70" w:rsidRPr="005434F0" w:rsidRDefault="005E1A70" w:rsidP="00F75167">
      <w:pPr>
        <w:tabs>
          <w:tab w:val="right" w:leader="dot" w:pos="9214"/>
        </w:tabs>
        <w:jc w:val="both"/>
        <w:rPr>
          <w:rFonts w:cs="Arial"/>
          <w:b/>
          <w:bCs/>
          <w:color w:val="000000"/>
          <w:sz w:val="22"/>
          <w:szCs w:val="22"/>
        </w:rPr>
      </w:pPr>
      <w:r w:rsidRPr="005434F0">
        <w:rPr>
          <w:rFonts w:cs="Arial"/>
          <w:b/>
          <w:bCs/>
          <w:color w:val="000000"/>
          <w:sz w:val="22"/>
          <w:szCs w:val="22"/>
        </w:rPr>
        <w:t>3.1.3. Optionale Zusatzleistung</w:t>
      </w:r>
    </w:p>
    <w:p w14:paraId="4BF7B367" w14:textId="77777777" w:rsidR="005E1A70" w:rsidRDefault="005E1A70" w:rsidP="00F75167">
      <w:pPr>
        <w:tabs>
          <w:tab w:val="right" w:leader="dot" w:pos="9214"/>
        </w:tabs>
        <w:jc w:val="both"/>
        <w:rPr>
          <w:rFonts w:cs="Arial"/>
          <w:color w:val="000000"/>
          <w:sz w:val="22"/>
          <w:szCs w:val="22"/>
        </w:rPr>
      </w:pPr>
    </w:p>
    <w:p w14:paraId="6046FE25" w14:textId="65EB476A" w:rsidR="00A5365E" w:rsidRPr="00F75167" w:rsidRDefault="00A5365E" w:rsidP="00F75167">
      <w:pPr>
        <w:tabs>
          <w:tab w:val="right" w:leader="dot" w:pos="9214"/>
        </w:tabs>
        <w:jc w:val="both"/>
        <w:rPr>
          <w:rFonts w:cs="Arial"/>
          <w:color w:val="000000"/>
          <w:sz w:val="22"/>
          <w:szCs w:val="22"/>
        </w:rPr>
      </w:pPr>
      <w:r>
        <w:rPr>
          <w:rFonts w:cs="Arial"/>
          <w:color w:val="000000"/>
          <w:sz w:val="22"/>
          <w:szCs w:val="22"/>
        </w:rPr>
        <w:t>Überführung vorhandener Partner in die S-Partnerwelt</w:t>
      </w:r>
      <w:r w:rsidR="00496AE5">
        <w:rPr>
          <w:rFonts w:cs="Arial"/>
          <w:color w:val="000000"/>
          <w:sz w:val="22"/>
          <w:szCs w:val="22"/>
        </w:rPr>
        <w:t xml:space="preserve"> (je PoS)</w:t>
      </w:r>
      <w:r>
        <w:rPr>
          <w:rFonts w:cs="Arial"/>
          <w:color w:val="000000"/>
          <w:sz w:val="22"/>
          <w:szCs w:val="22"/>
        </w:rPr>
        <w:tab/>
        <w:t>95,00 €</w:t>
      </w:r>
    </w:p>
    <w:p w14:paraId="755D2E9E" w14:textId="009D3B26" w:rsidR="009C64D0" w:rsidRDefault="009C64D0" w:rsidP="00F75167">
      <w:pPr>
        <w:tabs>
          <w:tab w:val="right" w:leader="dot" w:pos="9214"/>
        </w:tabs>
        <w:jc w:val="both"/>
        <w:rPr>
          <w:rFonts w:eastAsia="Arial" w:cs="Arial"/>
          <w:spacing w:val="2"/>
          <w:sz w:val="22"/>
          <w:szCs w:val="22"/>
        </w:rPr>
      </w:pPr>
    </w:p>
    <w:p w14:paraId="2AF2BFAD" w14:textId="3DB02365" w:rsidR="00186D0D" w:rsidRDefault="00186D0D" w:rsidP="00F75167">
      <w:pPr>
        <w:tabs>
          <w:tab w:val="right" w:leader="dot" w:pos="9214"/>
        </w:tabs>
        <w:jc w:val="both"/>
        <w:rPr>
          <w:rFonts w:eastAsia="Arial" w:cs="Arial"/>
          <w:spacing w:val="2"/>
          <w:sz w:val="22"/>
          <w:szCs w:val="22"/>
        </w:rPr>
      </w:pPr>
    </w:p>
    <w:p w14:paraId="294AACFA" w14:textId="30DAB55C" w:rsidR="00186D0D" w:rsidRDefault="00186D0D" w:rsidP="00F75167">
      <w:pPr>
        <w:tabs>
          <w:tab w:val="right" w:leader="dot" w:pos="9214"/>
        </w:tabs>
        <w:jc w:val="both"/>
        <w:rPr>
          <w:rFonts w:eastAsia="Arial" w:cs="Arial"/>
          <w:spacing w:val="2"/>
          <w:sz w:val="22"/>
          <w:szCs w:val="22"/>
        </w:rPr>
      </w:pPr>
    </w:p>
    <w:p w14:paraId="516C4949" w14:textId="42445E92" w:rsidR="00186D0D" w:rsidRDefault="00186D0D" w:rsidP="00F75167">
      <w:pPr>
        <w:tabs>
          <w:tab w:val="right" w:leader="dot" w:pos="9214"/>
        </w:tabs>
        <w:jc w:val="both"/>
        <w:rPr>
          <w:rFonts w:eastAsia="Arial" w:cs="Arial"/>
          <w:spacing w:val="2"/>
          <w:sz w:val="22"/>
          <w:szCs w:val="22"/>
        </w:rPr>
      </w:pPr>
    </w:p>
    <w:p w14:paraId="53ECD3D7" w14:textId="3F87BFEA" w:rsidR="00186D0D" w:rsidRDefault="00186D0D" w:rsidP="00F75167">
      <w:pPr>
        <w:tabs>
          <w:tab w:val="right" w:leader="dot" w:pos="9214"/>
        </w:tabs>
        <w:jc w:val="both"/>
        <w:rPr>
          <w:rFonts w:eastAsia="Arial" w:cs="Arial"/>
          <w:spacing w:val="2"/>
          <w:sz w:val="22"/>
          <w:szCs w:val="22"/>
        </w:rPr>
      </w:pPr>
    </w:p>
    <w:p w14:paraId="55DA418F" w14:textId="3111E4B7" w:rsidR="00186D0D" w:rsidRDefault="00186D0D" w:rsidP="00F75167">
      <w:pPr>
        <w:tabs>
          <w:tab w:val="right" w:leader="dot" w:pos="9214"/>
        </w:tabs>
        <w:jc w:val="both"/>
        <w:rPr>
          <w:rFonts w:eastAsia="Arial" w:cs="Arial"/>
          <w:spacing w:val="2"/>
          <w:sz w:val="22"/>
          <w:szCs w:val="22"/>
        </w:rPr>
      </w:pPr>
    </w:p>
    <w:p w14:paraId="16800B30" w14:textId="4939E796" w:rsidR="00186D0D" w:rsidRDefault="00186D0D" w:rsidP="00F75167">
      <w:pPr>
        <w:tabs>
          <w:tab w:val="right" w:leader="dot" w:pos="9214"/>
        </w:tabs>
        <w:jc w:val="both"/>
        <w:rPr>
          <w:rFonts w:eastAsia="Arial" w:cs="Arial"/>
          <w:spacing w:val="2"/>
          <w:sz w:val="22"/>
          <w:szCs w:val="22"/>
        </w:rPr>
      </w:pPr>
    </w:p>
    <w:p w14:paraId="4D763358" w14:textId="4A9C863E" w:rsidR="00186D0D" w:rsidRDefault="00186D0D" w:rsidP="00F75167">
      <w:pPr>
        <w:tabs>
          <w:tab w:val="right" w:leader="dot" w:pos="9214"/>
        </w:tabs>
        <w:jc w:val="both"/>
        <w:rPr>
          <w:rFonts w:eastAsia="Arial" w:cs="Arial"/>
          <w:spacing w:val="2"/>
          <w:sz w:val="22"/>
          <w:szCs w:val="22"/>
        </w:rPr>
      </w:pPr>
    </w:p>
    <w:p w14:paraId="71D6D91A" w14:textId="77777777" w:rsidR="00186D0D" w:rsidRDefault="00186D0D" w:rsidP="00F75167">
      <w:pPr>
        <w:tabs>
          <w:tab w:val="right" w:leader="dot" w:pos="9214"/>
        </w:tabs>
        <w:jc w:val="both"/>
        <w:rPr>
          <w:rFonts w:eastAsia="Arial" w:cs="Arial"/>
          <w:spacing w:val="2"/>
          <w:sz w:val="22"/>
          <w:szCs w:val="22"/>
        </w:rPr>
      </w:pPr>
    </w:p>
    <w:p w14:paraId="12D25E82" w14:textId="77777777" w:rsidR="009C64D0" w:rsidRPr="009C64D0" w:rsidRDefault="009C64D0" w:rsidP="00F75167">
      <w:pPr>
        <w:tabs>
          <w:tab w:val="right" w:leader="dot" w:pos="9214"/>
        </w:tabs>
        <w:jc w:val="both"/>
        <w:rPr>
          <w:rFonts w:eastAsia="Arial" w:cs="Arial"/>
          <w:b/>
          <w:spacing w:val="2"/>
          <w:sz w:val="22"/>
          <w:szCs w:val="22"/>
        </w:rPr>
      </w:pPr>
      <w:r w:rsidRPr="009C64D0">
        <w:rPr>
          <w:rFonts w:eastAsia="Arial" w:cs="Arial"/>
          <w:b/>
          <w:spacing w:val="2"/>
          <w:sz w:val="22"/>
          <w:szCs w:val="22"/>
        </w:rPr>
        <w:lastRenderedPageBreak/>
        <w:t xml:space="preserve">3.2. Partnermanagement </w:t>
      </w:r>
    </w:p>
    <w:p w14:paraId="77C23217" w14:textId="77777777" w:rsidR="009C64D0" w:rsidRDefault="009C64D0" w:rsidP="00F75167">
      <w:pPr>
        <w:tabs>
          <w:tab w:val="right" w:leader="dot" w:pos="9214"/>
        </w:tabs>
        <w:jc w:val="both"/>
        <w:rPr>
          <w:rFonts w:eastAsia="Arial" w:cs="Arial"/>
          <w:spacing w:val="2"/>
          <w:sz w:val="22"/>
          <w:szCs w:val="22"/>
        </w:rPr>
      </w:pPr>
    </w:p>
    <w:p w14:paraId="50AEE7E2" w14:textId="5EB0FD7A" w:rsidR="00F75167" w:rsidRDefault="00F75167" w:rsidP="00F75167">
      <w:pPr>
        <w:tabs>
          <w:tab w:val="right" w:leader="dot" w:pos="9214"/>
        </w:tabs>
        <w:jc w:val="both"/>
        <w:rPr>
          <w:rFonts w:cs="Arial"/>
          <w:color w:val="000000"/>
          <w:sz w:val="22"/>
          <w:szCs w:val="22"/>
        </w:rPr>
      </w:pPr>
      <w:r w:rsidRPr="00F75167">
        <w:rPr>
          <w:rFonts w:eastAsia="Arial" w:cs="Arial"/>
          <w:spacing w:val="2"/>
          <w:sz w:val="22"/>
          <w:szCs w:val="22"/>
        </w:rPr>
        <w:t>Bereitstellung IT-Infrastruktur für die S-Partnerwelt pro P</w:t>
      </w:r>
      <w:r w:rsidR="004D320F">
        <w:rPr>
          <w:rFonts w:eastAsia="Arial" w:cs="Arial"/>
          <w:spacing w:val="2"/>
          <w:sz w:val="22"/>
          <w:szCs w:val="22"/>
        </w:rPr>
        <w:t>o</w:t>
      </w:r>
      <w:r w:rsidRPr="00F75167">
        <w:rPr>
          <w:rFonts w:eastAsia="Arial" w:cs="Arial"/>
          <w:spacing w:val="2"/>
          <w:sz w:val="22"/>
          <w:szCs w:val="22"/>
        </w:rPr>
        <w:t>S (pro Jahr)</w:t>
      </w:r>
      <w:r w:rsidRPr="00F75167">
        <w:rPr>
          <w:rFonts w:cs="Arial"/>
          <w:color w:val="000000"/>
          <w:sz w:val="22"/>
          <w:szCs w:val="22"/>
        </w:rPr>
        <w:tab/>
        <w:t>35,00 €</w:t>
      </w:r>
      <w:r w:rsidR="00186D0D">
        <w:rPr>
          <w:rStyle w:val="Funotenzeichen"/>
          <w:rFonts w:cs="Arial"/>
          <w:color w:val="000000"/>
          <w:sz w:val="22"/>
          <w:szCs w:val="22"/>
        </w:rPr>
        <w:footnoteReference w:id="2"/>
      </w:r>
    </w:p>
    <w:p w14:paraId="5919D1F5" w14:textId="77777777" w:rsidR="006B1C79" w:rsidRDefault="006B1C79" w:rsidP="00F75167">
      <w:pPr>
        <w:tabs>
          <w:tab w:val="right" w:leader="dot" w:pos="9214"/>
        </w:tabs>
        <w:jc w:val="both"/>
        <w:rPr>
          <w:rFonts w:cs="Arial"/>
          <w:color w:val="000000"/>
          <w:sz w:val="18"/>
          <w:szCs w:val="18"/>
        </w:rPr>
      </w:pPr>
    </w:p>
    <w:p w14:paraId="3C29551F" w14:textId="45B3E15E" w:rsidR="00F75167" w:rsidRPr="00F75167" w:rsidRDefault="00F75167" w:rsidP="00F75167">
      <w:pPr>
        <w:tabs>
          <w:tab w:val="right" w:leader="dot" w:pos="9214"/>
        </w:tabs>
        <w:jc w:val="both"/>
        <w:rPr>
          <w:rFonts w:cs="Arial"/>
          <w:color w:val="000000"/>
          <w:sz w:val="22"/>
          <w:szCs w:val="22"/>
        </w:rPr>
      </w:pPr>
      <w:r w:rsidRPr="00F75167">
        <w:rPr>
          <w:rFonts w:cs="Arial"/>
          <w:color w:val="000000"/>
          <w:sz w:val="22"/>
          <w:szCs w:val="22"/>
        </w:rPr>
        <w:t>Basis POS Kommunikation (pro P</w:t>
      </w:r>
      <w:r w:rsidR="004D320F">
        <w:rPr>
          <w:rFonts w:cs="Arial"/>
          <w:color w:val="000000"/>
          <w:sz w:val="22"/>
          <w:szCs w:val="22"/>
        </w:rPr>
        <w:t>o</w:t>
      </w:r>
      <w:r w:rsidRPr="00F75167">
        <w:rPr>
          <w:rFonts w:cs="Arial"/>
          <w:color w:val="000000"/>
          <w:sz w:val="22"/>
          <w:szCs w:val="22"/>
        </w:rPr>
        <w:t>S)</w:t>
      </w:r>
      <w:r w:rsidRPr="00F75167">
        <w:rPr>
          <w:rFonts w:cs="Arial"/>
          <w:color w:val="000000"/>
          <w:sz w:val="22"/>
          <w:szCs w:val="22"/>
        </w:rPr>
        <w:tab/>
        <w:t>7,50 €</w:t>
      </w:r>
      <w:r w:rsidR="00186D0D">
        <w:rPr>
          <w:rStyle w:val="Funotenzeichen"/>
          <w:rFonts w:cs="Arial"/>
          <w:color w:val="000000"/>
          <w:sz w:val="22"/>
          <w:szCs w:val="22"/>
        </w:rPr>
        <w:footnoteReference w:id="3"/>
      </w:r>
    </w:p>
    <w:p w14:paraId="18B35B28" w14:textId="77777777" w:rsidR="00F75167" w:rsidRDefault="00F75167" w:rsidP="00F75167">
      <w:pPr>
        <w:tabs>
          <w:tab w:val="right" w:leader="dot" w:pos="9214"/>
        </w:tabs>
        <w:jc w:val="both"/>
        <w:rPr>
          <w:rFonts w:cs="Arial"/>
          <w:color w:val="000000"/>
          <w:sz w:val="18"/>
          <w:szCs w:val="22"/>
        </w:rPr>
      </w:pPr>
      <w:r w:rsidRPr="00F75167">
        <w:rPr>
          <w:rFonts w:cs="Arial"/>
          <w:color w:val="000000"/>
          <w:sz w:val="18"/>
          <w:szCs w:val="22"/>
        </w:rPr>
        <w:t>(zzgl. Versandkosten nach Aufwand, Abrechnung erfolgt nach Lieferung)</w:t>
      </w:r>
    </w:p>
    <w:p w14:paraId="0C5FF10E" w14:textId="77777777" w:rsidR="00186D0D" w:rsidRDefault="00186D0D" w:rsidP="00F75167">
      <w:pPr>
        <w:jc w:val="both"/>
        <w:rPr>
          <w:rFonts w:cs="Arial"/>
          <w:sz w:val="22"/>
          <w:szCs w:val="22"/>
        </w:rPr>
      </w:pPr>
    </w:p>
    <w:p w14:paraId="74A9A3C0" w14:textId="5652E66E" w:rsidR="004E2B5B" w:rsidRPr="005434F0" w:rsidRDefault="004E2B5B" w:rsidP="00F75167">
      <w:pPr>
        <w:jc w:val="both"/>
        <w:rPr>
          <w:rFonts w:cs="Arial"/>
          <w:b/>
          <w:bCs/>
          <w:sz w:val="22"/>
          <w:szCs w:val="22"/>
        </w:rPr>
      </w:pPr>
      <w:r w:rsidRPr="005434F0">
        <w:rPr>
          <w:rFonts w:cs="Arial"/>
          <w:b/>
          <w:bCs/>
          <w:sz w:val="22"/>
          <w:szCs w:val="22"/>
        </w:rPr>
        <w:t>3.3.</w:t>
      </w:r>
      <w:r w:rsidRPr="005434F0">
        <w:rPr>
          <w:rFonts w:cs="Arial"/>
          <w:b/>
          <w:bCs/>
          <w:sz w:val="22"/>
          <w:szCs w:val="22"/>
        </w:rPr>
        <w:tab/>
        <w:t>Definition PoS</w:t>
      </w:r>
    </w:p>
    <w:p w14:paraId="7C0A8894" w14:textId="77777777" w:rsidR="004E2B5B" w:rsidRDefault="004E2B5B" w:rsidP="00F75167">
      <w:pPr>
        <w:jc w:val="both"/>
        <w:rPr>
          <w:rFonts w:cs="Arial"/>
          <w:sz w:val="22"/>
          <w:szCs w:val="22"/>
        </w:rPr>
      </w:pPr>
    </w:p>
    <w:p w14:paraId="6474DF23" w14:textId="48CED541" w:rsidR="00186D0D" w:rsidRDefault="00E1399F" w:rsidP="00E1399F">
      <w:pPr>
        <w:jc w:val="both"/>
        <w:rPr>
          <w:rFonts w:cs="Arial"/>
          <w:sz w:val="22"/>
          <w:szCs w:val="22"/>
        </w:rPr>
      </w:pPr>
      <w:r w:rsidRPr="00E1399F">
        <w:rPr>
          <w:sz w:val="22"/>
          <w:szCs w:val="22"/>
        </w:rPr>
        <w:t>Für die Abrechnung von Filialisten (Partner mit mehreren Filialen bzw. Standorten im und im angrenzenden Geschäftsgebiet der Sparkasse) gilt folgende Regelung: Grundsätzlich wird die "Partnerakquise pro PoS - Einzelakquise (einmalig)" für bis zu fünf Standorte (PoS) eines Filialisten berechnet (eine Abstimmung erfolgt im Einzelfall). Ab dem sechsten Standort werden keine weiteren Akquisekosten pro PoS berechnet. Für alle weiteren Positionen, welche eine Abrechnung je POS ausweisen, gilt die Gesamtanzahl der POS (ohne Deckelung) als Abrechnungsgrundlage.</w:t>
      </w:r>
      <w:r w:rsidR="00186D0D">
        <w:rPr>
          <w:rFonts w:cs="Arial"/>
          <w:sz w:val="22"/>
          <w:szCs w:val="22"/>
        </w:rPr>
        <w:br w:type="page"/>
      </w:r>
    </w:p>
    <w:p w14:paraId="59893AAF" w14:textId="77777777" w:rsidR="004D320F" w:rsidRDefault="004D320F" w:rsidP="00D14804">
      <w:pPr>
        <w:pStyle w:val="Textkrper2"/>
        <w:rPr>
          <w:rFonts w:cs="Arial"/>
          <w:sz w:val="22"/>
          <w:szCs w:val="22"/>
        </w:rPr>
      </w:pPr>
    </w:p>
    <w:p w14:paraId="47350BFD" w14:textId="408092F6" w:rsidR="006B1C79" w:rsidRPr="006B1C79" w:rsidRDefault="006B1C79" w:rsidP="006B1C79">
      <w:pPr>
        <w:pStyle w:val="Textkrper2"/>
        <w:numPr>
          <w:ilvl w:val="0"/>
          <w:numId w:val="30"/>
        </w:numPr>
        <w:ind w:hanging="720"/>
        <w:rPr>
          <w:rFonts w:cs="Arial"/>
          <w:b/>
          <w:bCs/>
          <w:sz w:val="22"/>
          <w:szCs w:val="22"/>
        </w:rPr>
      </w:pPr>
      <w:r w:rsidRPr="006B1C79">
        <w:rPr>
          <w:rFonts w:cs="Arial"/>
          <w:b/>
          <w:sz w:val="22"/>
          <w:szCs w:val="22"/>
        </w:rPr>
        <w:t>Beauftragungsdaten</w:t>
      </w:r>
    </w:p>
    <w:p w14:paraId="5597A283" w14:textId="77777777" w:rsidR="006B1C79" w:rsidRPr="006B1C79" w:rsidRDefault="006B1C79" w:rsidP="009A3A7B">
      <w:pPr>
        <w:jc w:val="both"/>
        <w:rPr>
          <w:rFonts w:cs="Arial"/>
          <w:b/>
          <w:bCs/>
          <w:sz w:val="22"/>
          <w:szCs w:val="22"/>
        </w:rPr>
      </w:pPr>
    </w:p>
    <w:p w14:paraId="6AD97C5E" w14:textId="45636B59" w:rsidR="006B1C79" w:rsidRPr="006B1C79" w:rsidRDefault="006B1C79" w:rsidP="009A3A7B">
      <w:pPr>
        <w:jc w:val="both"/>
        <w:rPr>
          <w:rFonts w:cs="Arial"/>
          <w:bCs/>
          <w:sz w:val="22"/>
          <w:szCs w:val="22"/>
        </w:rPr>
      </w:pPr>
      <w:r w:rsidRPr="006B1C79">
        <w:rPr>
          <w:rFonts w:cs="Arial"/>
          <w:bCs/>
          <w:sz w:val="22"/>
          <w:szCs w:val="22"/>
        </w:rPr>
        <w:t xml:space="preserve">Mit Abgabe dieser Anlage gegenüber der S-Markt &amp; Mehrwert beauftragt die Sparkasse die Leistung Partnerakquise und –management in folgendem Umfang: </w:t>
      </w:r>
    </w:p>
    <w:p w14:paraId="0C098ABC" w14:textId="77777777" w:rsidR="00DF0895" w:rsidRDefault="00DF0895" w:rsidP="006B1C79">
      <w:pPr>
        <w:jc w:val="both"/>
        <w:rPr>
          <w:rFonts w:cs="Arial"/>
          <w:sz w:val="22"/>
          <w:szCs w:val="22"/>
        </w:rPr>
      </w:pPr>
    </w:p>
    <w:p w14:paraId="746E6069" w14:textId="70D444C9" w:rsidR="009C64D0" w:rsidRPr="009C64D0" w:rsidRDefault="009C64D0" w:rsidP="006B1C79">
      <w:pPr>
        <w:jc w:val="both"/>
        <w:rPr>
          <w:rFonts w:cs="Arial"/>
          <w:b/>
          <w:sz w:val="22"/>
          <w:szCs w:val="22"/>
        </w:rPr>
      </w:pPr>
      <w:r w:rsidRPr="009C64D0">
        <w:rPr>
          <w:rFonts w:cs="Arial"/>
          <w:b/>
          <w:sz w:val="22"/>
          <w:szCs w:val="22"/>
        </w:rPr>
        <w:t>4.1. Partnerakquise</w:t>
      </w:r>
      <w:r>
        <w:rPr>
          <w:rFonts w:cs="Arial"/>
          <w:b/>
          <w:sz w:val="22"/>
          <w:szCs w:val="22"/>
        </w:rPr>
        <w:t xml:space="preserve"> und -management</w:t>
      </w:r>
      <w:r w:rsidRPr="009C64D0">
        <w:rPr>
          <w:rFonts w:cs="Arial"/>
          <w:b/>
          <w:sz w:val="22"/>
          <w:szCs w:val="22"/>
        </w:rPr>
        <w:t xml:space="preserve"> (neue Partner</w:t>
      </w:r>
      <w:r>
        <w:rPr>
          <w:rFonts w:cs="Arial"/>
          <w:b/>
          <w:sz w:val="22"/>
          <w:szCs w:val="22"/>
        </w:rPr>
        <w:t>)</w:t>
      </w:r>
    </w:p>
    <w:p w14:paraId="1C11DD95" w14:textId="77777777" w:rsidR="009C64D0" w:rsidRDefault="009C64D0" w:rsidP="006B1C79">
      <w:pPr>
        <w:jc w:val="both"/>
        <w:rPr>
          <w:rFonts w:cs="Arial"/>
          <w:sz w:val="22"/>
          <w:szCs w:val="22"/>
        </w:rPr>
      </w:pPr>
    </w:p>
    <w:p w14:paraId="654D145F" w14:textId="7E7448C2" w:rsidR="009A3A7B" w:rsidRDefault="009A3A7B" w:rsidP="009A3A7B">
      <w:pPr>
        <w:spacing w:after="60"/>
        <w:rPr>
          <w:rFonts w:cs="Arial"/>
          <w:sz w:val="16"/>
          <w:szCs w:val="16"/>
        </w:rPr>
      </w:pPr>
      <w:r w:rsidRPr="006B1C79">
        <w:rPr>
          <w:rFonts w:cs="Arial"/>
          <w:sz w:val="22"/>
          <w:szCs w:val="22"/>
        </w:rPr>
        <w:t>Geplanter Start Partnerakquise</w:t>
      </w:r>
      <w:r w:rsidR="006B1C79">
        <w:rPr>
          <w:rFonts w:cs="Arial"/>
          <w:sz w:val="22"/>
          <w:szCs w:val="22"/>
        </w:rPr>
        <w:t>:</w:t>
      </w:r>
      <w:r w:rsidRPr="006B1C79">
        <w:rPr>
          <w:rFonts w:cs="Arial"/>
          <w:sz w:val="22"/>
          <w:szCs w:val="22"/>
        </w:rPr>
        <w:tab/>
      </w:r>
      <w:r w:rsidRPr="006B1C79">
        <w:rPr>
          <w:rFonts w:cs="Arial"/>
          <w:sz w:val="22"/>
          <w:szCs w:val="22"/>
        </w:rPr>
        <w:tab/>
      </w:r>
      <w:r w:rsidRPr="006B1C79">
        <w:rPr>
          <w:rFonts w:cs="Arial"/>
          <w:sz w:val="22"/>
          <w:szCs w:val="22"/>
        </w:rPr>
        <w:fldChar w:fldCharType="begin">
          <w:ffData>
            <w:name w:val="Text13"/>
            <w:enabled/>
            <w:calcOnExit w:val="0"/>
            <w:textInput/>
          </w:ffData>
        </w:fldChar>
      </w:r>
      <w:r w:rsidRPr="006B1C79">
        <w:rPr>
          <w:rFonts w:cs="Arial"/>
          <w:sz w:val="22"/>
          <w:szCs w:val="22"/>
        </w:rPr>
        <w:instrText xml:space="preserve"> FORMTEXT </w:instrText>
      </w:r>
      <w:r w:rsidRPr="006B1C79">
        <w:rPr>
          <w:rFonts w:cs="Arial"/>
          <w:sz w:val="22"/>
          <w:szCs w:val="22"/>
        </w:rPr>
      </w:r>
      <w:r w:rsidRPr="006B1C79">
        <w:rPr>
          <w:rFonts w:cs="Arial"/>
          <w:sz w:val="22"/>
          <w:szCs w:val="22"/>
        </w:rPr>
        <w:fldChar w:fldCharType="separate"/>
      </w:r>
      <w:r w:rsidRPr="006B1C79">
        <w:rPr>
          <w:rFonts w:cs="Arial"/>
          <w:noProof/>
          <w:sz w:val="22"/>
          <w:szCs w:val="22"/>
        </w:rPr>
        <w:t> </w:t>
      </w:r>
      <w:r w:rsidRPr="006B1C79">
        <w:rPr>
          <w:rFonts w:cs="Arial"/>
          <w:noProof/>
          <w:sz w:val="22"/>
          <w:szCs w:val="22"/>
        </w:rPr>
        <w:t> </w:t>
      </w:r>
      <w:r w:rsidRPr="006B1C79">
        <w:rPr>
          <w:rFonts w:cs="Arial"/>
          <w:noProof/>
          <w:sz w:val="22"/>
          <w:szCs w:val="22"/>
        </w:rPr>
        <w:t> </w:t>
      </w:r>
      <w:r w:rsidRPr="006B1C79">
        <w:rPr>
          <w:rFonts w:cs="Arial"/>
          <w:noProof/>
          <w:sz w:val="22"/>
          <w:szCs w:val="22"/>
        </w:rPr>
        <w:t> </w:t>
      </w:r>
      <w:r w:rsidRPr="006B1C79">
        <w:rPr>
          <w:rFonts w:cs="Arial"/>
          <w:noProof/>
          <w:sz w:val="22"/>
          <w:szCs w:val="22"/>
        </w:rPr>
        <w:t> </w:t>
      </w:r>
      <w:r w:rsidRPr="006B1C79">
        <w:rPr>
          <w:rFonts w:cs="Arial"/>
          <w:sz w:val="22"/>
          <w:szCs w:val="22"/>
        </w:rPr>
        <w:fldChar w:fldCharType="end"/>
      </w:r>
      <w:r w:rsidRPr="006B1C79">
        <w:rPr>
          <w:rFonts w:cs="Arial"/>
          <w:sz w:val="22"/>
          <w:szCs w:val="22"/>
        </w:rPr>
        <w:t xml:space="preserve"> </w:t>
      </w:r>
    </w:p>
    <w:p w14:paraId="3900EA47" w14:textId="77777777" w:rsidR="009A3A7B" w:rsidRDefault="009A3A7B" w:rsidP="009A3A7B">
      <w:pPr>
        <w:spacing w:after="60"/>
        <w:rPr>
          <w:rFonts w:cs="Arial"/>
          <w:sz w:val="16"/>
          <w:szCs w:val="16"/>
        </w:rPr>
      </w:pPr>
    </w:p>
    <w:p w14:paraId="7AD8C2B0" w14:textId="40C7DCCC" w:rsidR="009A3A7B" w:rsidRDefault="009A3A7B" w:rsidP="009A3A7B">
      <w:pPr>
        <w:jc w:val="both"/>
        <w:rPr>
          <w:rFonts w:eastAsia="Arial"/>
          <w:sz w:val="22"/>
          <w:szCs w:val="22"/>
        </w:rPr>
      </w:pPr>
      <w:r>
        <w:rPr>
          <w:rFonts w:cs="Arial"/>
          <w:sz w:val="22"/>
          <w:szCs w:val="22"/>
        </w:rPr>
        <w:t xml:space="preserve">Die S-Markt &amp; Mehrwert wird für die S-Vorteilswelt mit der </w:t>
      </w:r>
      <w:r>
        <w:rPr>
          <w:rFonts w:eastAsia="Arial"/>
          <w:sz w:val="22"/>
          <w:szCs w:val="22"/>
        </w:rPr>
        <w:t>Akquise von</w:t>
      </w:r>
    </w:p>
    <w:p w14:paraId="022C4398" w14:textId="77777777" w:rsidR="00496AE5" w:rsidRDefault="00496AE5" w:rsidP="009A3A7B">
      <w:pPr>
        <w:jc w:val="both"/>
        <w:rPr>
          <w:rFonts w:eastAsia="Arial"/>
          <w:sz w:val="22"/>
          <w:szCs w:val="22"/>
        </w:rPr>
      </w:pPr>
    </w:p>
    <w:p w14:paraId="27CBB437" w14:textId="4E6E59E5" w:rsidR="009A3A7B" w:rsidRDefault="009A3A7B" w:rsidP="009A3A7B">
      <w:pPr>
        <w:jc w:val="both"/>
        <w:rPr>
          <w:rFonts w:eastAsia="Arial"/>
          <w:sz w:val="22"/>
          <w:szCs w:val="22"/>
        </w:rPr>
      </w:pPr>
      <w:r>
        <w:rPr>
          <w:rFonts w:eastAsia="Arial"/>
          <w:sz w:val="22"/>
          <w:szCs w:val="22"/>
        </w:rPr>
        <w:t xml:space="preserve"> </w:t>
      </w:r>
      <w:r w:rsidRPr="002263BF">
        <w:rPr>
          <w:sz w:val="22"/>
          <w:szCs w:val="22"/>
          <w:lang w:eastAsia="zh-CN"/>
        </w:rPr>
        <w:fldChar w:fldCharType="begin">
          <w:ffData>
            <w:name w:val=""/>
            <w:enabled/>
            <w:calcOnExit w:val="0"/>
            <w:textInput/>
          </w:ffData>
        </w:fldChar>
      </w:r>
      <w:r w:rsidRPr="002263BF">
        <w:rPr>
          <w:sz w:val="22"/>
          <w:szCs w:val="22"/>
        </w:rPr>
        <w:instrText xml:space="preserve"> FORMTEXT </w:instrText>
      </w:r>
      <w:r w:rsidRPr="002263BF">
        <w:rPr>
          <w:sz w:val="22"/>
          <w:szCs w:val="22"/>
          <w:lang w:eastAsia="zh-CN"/>
        </w:rPr>
      </w:r>
      <w:r w:rsidRPr="002263BF">
        <w:rPr>
          <w:sz w:val="22"/>
          <w:szCs w:val="22"/>
          <w:lang w:eastAsia="zh-CN"/>
        </w:rPr>
        <w:fldChar w:fldCharType="separate"/>
      </w:r>
      <w:r w:rsidRPr="002263BF">
        <w:rPr>
          <w:noProof/>
          <w:sz w:val="22"/>
          <w:szCs w:val="22"/>
        </w:rPr>
        <w:t> </w:t>
      </w:r>
      <w:r w:rsidRPr="002263BF">
        <w:rPr>
          <w:noProof/>
          <w:sz w:val="22"/>
          <w:szCs w:val="22"/>
        </w:rPr>
        <w:t> </w:t>
      </w:r>
      <w:r w:rsidRPr="002263BF">
        <w:rPr>
          <w:noProof/>
          <w:sz w:val="22"/>
          <w:szCs w:val="22"/>
        </w:rPr>
        <w:t> </w:t>
      </w:r>
      <w:r w:rsidRPr="002263BF">
        <w:rPr>
          <w:noProof/>
          <w:sz w:val="22"/>
          <w:szCs w:val="22"/>
        </w:rPr>
        <w:t> </w:t>
      </w:r>
      <w:r w:rsidRPr="002263BF">
        <w:rPr>
          <w:noProof/>
          <w:sz w:val="22"/>
          <w:szCs w:val="22"/>
        </w:rPr>
        <w:t> </w:t>
      </w:r>
      <w:r w:rsidRPr="002263BF">
        <w:rPr>
          <w:sz w:val="22"/>
          <w:szCs w:val="22"/>
        </w:rPr>
        <w:fldChar w:fldCharType="end"/>
      </w:r>
      <w:r>
        <w:rPr>
          <w:sz w:val="22"/>
          <w:szCs w:val="22"/>
        </w:rPr>
        <w:t xml:space="preserve"> regionalen </w:t>
      </w:r>
      <w:r>
        <w:rPr>
          <w:rFonts w:eastAsia="Arial"/>
          <w:sz w:val="22"/>
          <w:szCs w:val="22"/>
        </w:rPr>
        <w:t xml:space="preserve">POS </w:t>
      </w:r>
      <w:r w:rsidRPr="00557299">
        <w:rPr>
          <w:rFonts w:eastAsia="Arial"/>
          <w:b/>
          <w:bCs/>
          <w:sz w:val="22"/>
          <w:szCs w:val="22"/>
        </w:rPr>
        <w:t>(Punkte-Partner)</w:t>
      </w:r>
      <w:r>
        <w:rPr>
          <w:rFonts w:eastAsia="Arial"/>
          <w:sz w:val="22"/>
          <w:szCs w:val="22"/>
        </w:rPr>
        <w:t xml:space="preserve"> inkl. Basis Kommunikationspaket</w:t>
      </w:r>
      <w:r w:rsidR="00125781">
        <w:rPr>
          <w:rFonts w:eastAsia="Arial"/>
          <w:sz w:val="22"/>
          <w:szCs w:val="22"/>
        </w:rPr>
        <w:t xml:space="preserve"> und/ oder</w:t>
      </w:r>
    </w:p>
    <w:p w14:paraId="4CCD7274" w14:textId="2D6CBC32" w:rsidR="009A3A7B" w:rsidRPr="006B1C79" w:rsidRDefault="009A3A7B" w:rsidP="009A3A7B">
      <w:pPr>
        <w:pStyle w:val="Textkrper2"/>
        <w:rPr>
          <w:rFonts w:cs="Arial"/>
          <w:sz w:val="14"/>
          <w:szCs w:val="14"/>
        </w:rPr>
      </w:pPr>
      <w:r w:rsidRPr="006B1C79">
        <w:rPr>
          <w:rFonts w:cs="Arial"/>
          <w:sz w:val="14"/>
          <w:szCs w:val="14"/>
        </w:rPr>
        <w:t xml:space="preserve"> </w:t>
      </w:r>
      <w:r>
        <w:rPr>
          <w:rFonts w:cs="Arial"/>
          <w:sz w:val="14"/>
          <w:szCs w:val="14"/>
        </w:rPr>
        <w:t xml:space="preserve"> </w:t>
      </w:r>
      <w:r w:rsidRPr="006B1C79">
        <w:rPr>
          <w:rFonts w:cs="Arial"/>
          <w:sz w:val="14"/>
          <w:szCs w:val="14"/>
        </w:rPr>
        <w:t>(Anzahl)</w:t>
      </w:r>
    </w:p>
    <w:p w14:paraId="5E0B1475" w14:textId="7A05A09F" w:rsidR="00125781" w:rsidRDefault="009A3A7B" w:rsidP="009A3A7B">
      <w:pPr>
        <w:jc w:val="both"/>
        <w:rPr>
          <w:rFonts w:eastAsia="Arial"/>
          <w:sz w:val="22"/>
          <w:szCs w:val="22"/>
        </w:rPr>
      </w:pPr>
      <w:r>
        <w:rPr>
          <w:rFonts w:eastAsia="Arial"/>
          <w:sz w:val="22"/>
          <w:szCs w:val="22"/>
        </w:rPr>
        <w:t xml:space="preserve"> </w:t>
      </w:r>
      <w:r w:rsidRPr="002263BF">
        <w:rPr>
          <w:sz w:val="22"/>
          <w:szCs w:val="22"/>
          <w:lang w:eastAsia="zh-CN"/>
        </w:rPr>
        <w:fldChar w:fldCharType="begin">
          <w:ffData>
            <w:name w:val=""/>
            <w:enabled/>
            <w:calcOnExit w:val="0"/>
            <w:textInput/>
          </w:ffData>
        </w:fldChar>
      </w:r>
      <w:r w:rsidRPr="002263BF">
        <w:rPr>
          <w:sz w:val="22"/>
          <w:szCs w:val="22"/>
        </w:rPr>
        <w:instrText xml:space="preserve"> FORMTEXT </w:instrText>
      </w:r>
      <w:r w:rsidRPr="002263BF">
        <w:rPr>
          <w:sz w:val="22"/>
          <w:szCs w:val="22"/>
          <w:lang w:eastAsia="zh-CN"/>
        </w:rPr>
      </w:r>
      <w:r w:rsidRPr="002263BF">
        <w:rPr>
          <w:sz w:val="22"/>
          <w:szCs w:val="22"/>
          <w:lang w:eastAsia="zh-CN"/>
        </w:rPr>
        <w:fldChar w:fldCharType="separate"/>
      </w:r>
      <w:r w:rsidRPr="002263BF">
        <w:rPr>
          <w:noProof/>
          <w:sz w:val="22"/>
          <w:szCs w:val="22"/>
        </w:rPr>
        <w:t> </w:t>
      </w:r>
      <w:r w:rsidRPr="002263BF">
        <w:rPr>
          <w:noProof/>
          <w:sz w:val="22"/>
          <w:szCs w:val="22"/>
        </w:rPr>
        <w:t> </w:t>
      </w:r>
      <w:r w:rsidRPr="002263BF">
        <w:rPr>
          <w:noProof/>
          <w:sz w:val="22"/>
          <w:szCs w:val="22"/>
        </w:rPr>
        <w:t> </w:t>
      </w:r>
      <w:r w:rsidRPr="002263BF">
        <w:rPr>
          <w:noProof/>
          <w:sz w:val="22"/>
          <w:szCs w:val="22"/>
        </w:rPr>
        <w:t> </w:t>
      </w:r>
      <w:r w:rsidRPr="002263BF">
        <w:rPr>
          <w:noProof/>
          <w:sz w:val="22"/>
          <w:szCs w:val="22"/>
        </w:rPr>
        <w:t> </w:t>
      </w:r>
      <w:r w:rsidRPr="002263BF">
        <w:rPr>
          <w:sz w:val="22"/>
          <w:szCs w:val="22"/>
        </w:rPr>
        <w:fldChar w:fldCharType="end"/>
      </w:r>
      <w:r>
        <w:rPr>
          <w:sz w:val="22"/>
          <w:szCs w:val="22"/>
        </w:rPr>
        <w:t xml:space="preserve"> regionalen </w:t>
      </w:r>
      <w:r>
        <w:rPr>
          <w:rFonts w:eastAsia="Arial"/>
          <w:sz w:val="22"/>
          <w:szCs w:val="22"/>
        </w:rPr>
        <w:t xml:space="preserve">POS </w:t>
      </w:r>
      <w:r w:rsidRPr="00557299">
        <w:rPr>
          <w:rFonts w:eastAsia="Arial"/>
          <w:b/>
          <w:bCs/>
          <w:sz w:val="22"/>
          <w:szCs w:val="22"/>
        </w:rPr>
        <w:t>(Direktvorteilspartner)</w:t>
      </w:r>
      <w:r>
        <w:rPr>
          <w:rFonts w:eastAsia="Arial"/>
          <w:sz w:val="22"/>
          <w:szCs w:val="22"/>
        </w:rPr>
        <w:t xml:space="preserve"> inkl. Basis Kommunikationspaket</w:t>
      </w:r>
    </w:p>
    <w:p w14:paraId="6B267E39" w14:textId="77777777" w:rsidR="00125781" w:rsidRPr="00372425" w:rsidRDefault="00125781" w:rsidP="00125781">
      <w:pPr>
        <w:pStyle w:val="Textkrper2"/>
        <w:rPr>
          <w:rFonts w:cs="Arial"/>
          <w:sz w:val="14"/>
          <w:szCs w:val="14"/>
        </w:rPr>
      </w:pPr>
      <w:r w:rsidRPr="00372425">
        <w:rPr>
          <w:rFonts w:cs="Arial"/>
          <w:sz w:val="14"/>
          <w:szCs w:val="14"/>
        </w:rPr>
        <w:t xml:space="preserve"> </w:t>
      </w:r>
      <w:r>
        <w:rPr>
          <w:rFonts w:cs="Arial"/>
          <w:sz w:val="14"/>
          <w:szCs w:val="14"/>
        </w:rPr>
        <w:t xml:space="preserve"> </w:t>
      </w:r>
      <w:r w:rsidRPr="00372425">
        <w:rPr>
          <w:rFonts w:cs="Arial"/>
          <w:sz w:val="14"/>
          <w:szCs w:val="14"/>
        </w:rPr>
        <w:t>(Anzahl)</w:t>
      </w:r>
    </w:p>
    <w:p w14:paraId="7AE11A6C" w14:textId="23AAA35F" w:rsidR="009A3A7B" w:rsidRDefault="009A3A7B" w:rsidP="009A3A7B">
      <w:pPr>
        <w:jc w:val="both"/>
        <w:rPr>
          <w:rFonts w:eastAsia="Arial"/>
          <w:sz w:val="22"/>
          <w:szCs w:val="22"/>
        </w:rPr>
      </w:pPr>
      <w:r>
        <w:rPr>
          <w:rFonts w:eastAsia="Arial"/>
          <w:sz w:val="22"/>
          <w:szCs w:val="22"/>
        </w:rPr>
        <w:t xml:space="preserve"> beauftragt.</w:t>
      </w:r>
    </w:p>
    <w:p w14:paraId="644A373F" w14:textId="06FBCF20" w:rsidR="004E2B5B" w:rsidRDefault="004E2B5B" w:rsidP="009A3A7B">
      <w:pPr>
        <w:jc w:val="both"/>
        <w:rPr>
          <w:rFonts w:eastAsia="Arial"/>
          <w:sz w:val="22"/>
          <w:szCs w:val="22"/>
        </w:rPr>
      </w:pPr>
    </w:p>
    <w:p w14:paraId="5AB2AAA5" w14:textId="37D22262" w:rsidR="004E2B5B" w:rsidRDefault="004E2B5B" w:rsidP="004E2B5B">
      <w:pPr>
        <w:jc w:val="both"/>
        <w:rPr>
          <w:rFonts w:eastAsia="Arial"/>
          <w:sz w:val="22"/>
          <w:szCs w:val="22"/>
        </w:rPr>
      </w:pPr>
      <w:r>
        <w:rPr>
          <w:rFonts w:cs="Arial"/>
          <w:sz w:val="22"/>
          <w:szCs w:val="22"/>
        </w:rPr>
        <w:t>Die Sparkasse wird selbst für die S-Vorteilswelt</w:t>
      </w:r>
    </w:p>
    <w:p w14:paraId="134961FF" w14:textId="77777777" w:rsidR="004E2B5B" w:rsidRDefault="004E2B5B" w:rsidP="004E2B5B">
      <w:pPr>
        <w:jc w:val="both"/>
        <w:rPr>
          <w:rFonts w:eastAsia="Arial"/>
          <w:sz w:val="22"/>
          <w:szCs w:val="22"/>
        </w:rPr>
      </w:pPr>
    </w:p>
    <w:p w14:paraId="01413641" w14:textId="754E9134" w:rsidR="004E2B5B" w:rsidRDefault="004E2B5B" w:rsidP="004E2B5B">
      <w:pPr>
        <w:jc w:val="both"/>
        <w:rPr>
          <w:rFonts w:eastAsia="Arial"/>
          <w:sz w:val="22"/>
          <w:szCs w:val="22"/>
        </w:rPr>
      </w:pPr>
      <w:r>
        <w:rPr>
          <w:rFonts w:eastAsia="Arial"/>
          <w:sz w:val="22"/>
          <w:szCs w:val="22"/>
        </w:rPr>
        <w:t xml:space="preserve"> </w:t>
      </w:r>
      <w:r w:rsidRPr="002263BF">
        <w:rPr>
          <w:sz w:val="22"/>
          <w:szCs w:val="22"/>
          <w:lang w:eastAsia="zh-CN"/>
        </w:rPr>
        <w:fldChar w:fldCharType="begin">
          <w:ffData>
            <w:name w:val=""/>
            <w:enabled/>
            <w:calcOnExit w:val="0"/>
            <w:textInput/>
          </w:ffData>
        </w:fldChar>
      </w:r>
      <w:r w:rsidRPr="002263BF">
        <w:rPr>
          <w:sz w:val="22"/>
          <w:szCs w:val="22"/>
        </w:rPr>
        <w:instrText xml:space="preserve"> FORMTEXT </w:instrText>
      </w:r>
      <w:r w:rsidRPr="002263BF">
        <w:rPr>
          <w:sz w:val="22"/>
          <w:szCs w:val="22"/>
          <w:lang w:eastAsia="zh-CN"/>
        </w:rPr>
      </w:r>
      <w:r w:rsidRPr="002263BF">
        <w:rPr>
          <w:sz w:val="22"/>
          <w:szCs w:val="22"/>
          <w:lang w:eastAsia="zh-CN"/>
        </w:rPr>
        <w:fldChar w:fldCharType="separate"/>
      </w:r>
      <w:r w:rsidRPr="002263BF">
        <w:rPr>
          <w:noProof/>
          <w:sz w:val="22"/>
          <w:szCs w:val="22"/>
        </w:rPr>
        <w:t> </w:t>
      </w:r>
      <w:r w:rsidRPr="002263BF">
        <w:rPr>
          <w:noProof/>
          <w:sz w:val="22"/>
          <w:szCs w:val="22"/>
        </w:rPr>
        <w:t> </w:t>
      </w:r>
      <w:r w:rsidRPr="002263BF">
        <w:rPr>
          <w:noProof/>
          <w:sz w:val="22"/>
          <w:szCs w:val="22"/>
        </w:rPr>
        <w:t> </w:t>
      </w:r>
      <w:r w:rsidRPr="002263BF">
        <w:rPr>
          <w:noProof/>
          <w:sz w:val="22"/>
          <w:szCs w:val="22"/>
        </w:rPr>
        <w:t> </w:t>
      </w:r>
      <w:r w:rsidRPr="002263BF">
        <w:rPr>
          <w:noProof/>
          <w:sz w:val="22"/>
          <w:szCs w:val="22"/>
        </w:rPr>
        <w:t> </w:t>
      </w:r>
      <w:r w:rsidRPr="002263BF">
        <w:rPr>
          <w:sz w:val="22"/>
          <w:szCs w:val="22"/>
        </w:rPr>
        <w:fldChar w:fldCharType="end"/>
      </w:r>
      <w:r>
        <w:rPr>
          <w:sz w:val="22"/>
          <w:szCs w:val="22"/>
        </w:rPr>
        <w:t xml:space="preserve"> regionale </w:t>
      </w:r>
      <w:r>
        <w:rPr>
          <w:rFonts w:eastAsia="Arial"/>
          <w:sz w:val="22"/>
          <w:szCs w:val="22"/>
        </w:rPr>
        <w:t xml:space="preserve">POS </w:t>
      </w:r>
      <w:r w:rsidRPr="00557299">
        <w:rPr>
          <w:rFonts w:eastAsia="Arial"/>
          <w:b/>
          <w:bCs/>
          <w:sz w:val="22"/>
          <w:szCs w:val="22"/>
        </w:rPr>
        <w:t>(Punkte-Partner)</w:t>
      </w:r>
      <w:r>
        <w:rPr>
          <w:rFonts w:eastAsia="Arial"/>
          <w:sz w:val="22"/>
          <w:szCs w:val="22"/>
        </w:rPr>
        <w:t xml:space="preserve"> inkl. Basis Kommunikationspaket und/ oder</w:t>
      </w:r>
    </w:p>
    <w:p w14:paraId="3DCAFB15" w14:textId="77777777" w:rsidR="004E2B5B" w:rsidRPr="006B1C79" w:rsidRDefault="004E2B5B" w:rsidP="004E2B5B">
      <w:pPr>
        <w:pStyle w:val="Textkrper2"/>
        <w:rPr>
          <w:rFonts w:cs="Arial"/>
          <w:sz w:val="14"/>
          <w:szCs w:val="14"/>
        </w:rPr>
      </w:pPr>
      <w:r w:rsidRPr="006B1C79">
        <w:rPr>
          <w:rFonts w:cs="Arial"/>
          <w:sz w:val="14"/>
          <w:szCs w:val="14"/>
        </w:rPr>
        <w:t xml:space="preserve"> </w:t>
      </w:r>
      <w:r>
        <w:rPr>
          <w:rFonts w:cs="Arial"/>
          <w:sz w:val="14"/>
          <w:szCs w:val="14"/>
        </w:rPr>
        <w:t xml:space="preserve"> </w:t>
      </w:r>
      <w:r w:rsidRPr="006B1C79">
        <w:rPr>
          <w:rFonts w:cs="Arial"/>
          <w:sz w:val="14"/>
          <w:szCs w:val="14"/>
        </w:rPr>
        <w:t>(Anzahl)</w:t>
      </w:r>
    </w:p>
    <w:p w14:paraId="2F0F398F" w14:textId="4F161592" w:rsidR="004E2B5B" w:rsidRDefault="004E2B5B" w:rsidP="004E2B5B">
      <w:pPr>
        <w:jc w:val="both"/>
        <w:rPr>
          <w:rFonts w:eastAsia="Arial"/>
          <w:sz w:val="22"/>
          <w:szCs w:val="22"/>
        </w:rPr>
      </w:pPr>
      <w:r>
        <w:rPr>
          <w:rFonts w:eastAsia="Arial"/>
          <w:sz w:val="22"/>
          <w:szCs w:val="22"/>
        </w:rPr>
        <w:t xml:space="preserve"> </w:t>
      </w:r>
      <w:r w:rsidRPr="002263BF">
        <w:rPr>
          <w:sz w:val="22"/>
          <w:szCs w:val="22"/>
          <w:lang w:eastAsia="zh-CN"/>
        </w:rPr>
        <w:fldChar w:fldCharType="begin">
          <w:ffData>
            <w:name w:val=""/>
            <w:enabled/>
            <w:calcOnExit w:val="0"/>
            <w:textInput/>
          </w:ffData>
        </w:fldChar>
      </w:r>
      <w:r w:rsidRPr="002263BF">
        <w:rPr>
          <w:sz w:val="22"/>
          <w:szCs w:val="22"/>
        </w:rPr>
        <w:instrText xml:space="preserve"> FORMTEXT </w:instrText>
      </w:r>
      <w:r w:rsidRPr="002263BF">
        <w:rPr>
          <w:sz w:val="22"/>
          <w:szCs w:val="22"/>
          <w:lang w:eastAsia="zh-CN"/>
        </w:rPr>
      </w:r>
      <w:r w:rsidRPr="002263BF">
        <w:rPr>
          <w:sz w:val="22"/>
          <w:szCs w:val="22"/>
          <w:lang w:eastAsia="zh-CN"/>
        </w:rPr>
        <w:fldChar w:fldCharType="separate"/>
      </w:r>
      <w:r w:rsidRPr="002263BF">
        <w:rPr>
          <w:noProof/>
          <w:sz w:val="22"/>
          <w:szCs w:val="22"/>
        </w:rPr>
        <w:t> </w:t>
      </w:r>
      <w:r w:rsidRPr="002263BF">
        <w:rPr>
          <w:noProof/>
          <w:sz w:val="22"/>
          <w:szCs w:val="22"/>
        </w:rPr>
        <w:t> </w:t>
      </w:r>
      <w:r w:rsidRPr="002263BF">
        <w:rPr>
          <w:noProof/>
          <w:sz w:val="22"/>
          <w:szCs w:val="22"/>
        </w:rPr>
        <w:t> </w:t>
      </w:r>
      <w:r w:rsidRPr="002263BF">
        <w:rPr>
          <w:noProof/>
          <w:sz w:val="22"/>
          <w:szCs w:val="22"/>
        </w:rPr>
        <w:t> </w:t>
      </w:r>
      <w:r w:rsidRPr="002263BF">
        <w:rPr>
          <w:noProof/>
          <w:sz w:val="22"/>
          <w:szCs w:val="22"/>
        </w:rPr>
        <w:t> </w:t>
      </w:r>
      <w:r w:rsidRPr="002263BF">
        <w:rPr>
          <w:sz w:val="22"/>
          <w:szCs w:val="22"/>
        </w:rPr>
        <w:fldChar w:fldCharType="end"/>
      </w:r>
      <w:r>
        <w:rPr>
          <w:sz w:val="22"/>
          <w:szCs w:val="22"/>
        </w:rPr>
        <w:t xml:space="preserve"> regionale </w:t>
      </w:r>
      <w:r>
        <w:rPr>
          <w:rFonts w:eastAsia="Arial"/>
          <w:sz w:val="22"/>
          <w:szCs w:val="22"/>
        </w:rPr>
        <w:t xml:space="preserve">POS </w:t>
      </w:r>
      <w:r w:rsidRPr="00557299">
        <w:rPr>
          <w:rFonts w:eastAsia="Arial"/>
          <w:b/>
          <w:bCs/>
          <w:sz w:val="22"/>
          <w:szCs w:val="22"/>
        </w:rPr>
        <w:t>(Direktvorteilspartner)</w:t>
      </w:r>
      <w:r>
        <w:rPr>
          <w:rFonts w:eastAsia="Arial"/>
          <w:sz w:val="22"/>
          <w:szCs w:val="22"/>
        </w:rPr>
        <w:t xml:space="preserve"> inkl. Basis Kommunikationspaket</w:t>
      </w:r>
    </w:p>
    <w:p w14:paraId="761FFB96" w14:textId="77777777" w:rsidR="004E2B5B" w:rsidRPr="00372425" w:rsidRDefault="004E2B5B" w:rsidP="004E2B5B">
      <w:pPr>
        <w:pStyle w:val="Textkrper2"/>
        <w:rPr>
          <w:rFonts w:cs="Arial"/>
          <w:sz w:val="14"/>
          <w:szCs w:val="14"/>
        </w:rPr>
      </w:pPr>
      <w:r w:rsidRPr="00372425">
        <w:rPr>
          <w:rFonts w:cs="Arial"/>
          <w:sz w:val="14"/>
          <w:szCs w:val="14"/>
        </w:rPr>
        <w:t xml:space="preserve"> </w:t>
      </w:r>
      <w:r>
        <w:rPr>
          <w:rFonts w:cs="Arial"/>
          <w:sz w:val="14"/>
          <w:szCs w:val="14"/>
        </w:rPr>
        <w:t xml:space="preserve"> </w:t>
      </w:r>
      <w:r w:rsidRPr="00372425">
        <w:rPr>
          <w:rFonts w:cs="Arial"/>
          <w:sz w:val="14"/>
          <w:szCs w:val="14"/>
        </w:rPr>
        <w:t>(Anzahl)</w:t>
      </w:r>
    </w:p>
    <w:p w14:paraId="4403A520" w14:textId="7D864F94" w:rsidR="004E2B5B" w:rsidRDefault="004E2B5B" w:rsidP="004E2B5B">
      <w:pPr>
        <w:jc w:val="both"/>
        <w:rPr>
          <w:rFonts w:eastAsia="Arial"/>
          <w:sz w:val="22"/>
          <w:szCs w:val="22"/>
        </w:rPr>
      </w:pPr>
      <w:r>
        <w:rPr>
          <w:rFonts w:eastAsia="Arial"/>
          <w:sz w:val="22"/>
          <w:szCs w:val="22"/>
        </w:rPr>
        <w:t>akquirieren.</w:t>
      </w:r>
    </w:p>
    <w:p w14:paraId="15FA4546" w14:textId="77777777" w:rsidR="009C64D0" w:rsidRDefault="009C64D0" w:rsidP="009A3A7B">
      <w:pPr>
        <w:jc w:val="both"/>
        <w:rPr>
          <w:rFonts w:eastAsia="Arial"/>
          <w:sz w:val="22"/>
          <w:szCs w:val="22"/>
        </w:rPr>
      </w:pPr>
    </w:p>
    <w:p w14:paraId="75146100" w14:textId="4CCF51E5" w:rsidR="00A5365E" w:rsidRPr="00496AE5" w:rsidRDefault="00A5365E" w:rsidP="00A5365E">
      <w:pPr>
        <w:jc w:val="both"/>
        <w:rPr>
          <w:rFonts w:eastAsia="Arial"/>
          <w:sz w:val="22"/>
          <w:szCs w:val="22"/>
          <w:u w:val="single"/>
        </w:rPr>
      </w:pPr>
      <w:r w:rsidRPr="00496AE5">
        <w:rPr>
          <w:rFonts w:eastAsia="Arial"/>
          <w:sz w:val="22"/>
          <w:szCs w:val="22"/>
          <w:u w:val="single"/>
        </w:rPr>
        <w:t>Optionale Leistungen:</w:t>
      </w:r>
    </w:p>
    <w:p w14:paraId="33B2CDEA" w14:textId="77777777" w:rsidR="00A5365E" w:rsidRDefault="00A5365E" w:rsidP="00A5365E">
      <w:pPr>
        <w:jc w:val="both"/>
        <w:rPr>
          <w:rFonts w:eastAsia="Arial"/>
          <w:sz w:val="22"/>
          <w:szCs w:val="22"/>
        </w:rPr>
      </w:pPr>
    </w:p>
    <w:p w14:paraId="15B6AAD1" w14:textId="5933E54A" w:rsidR="00A5365E" w:rsidRPr="006B1C79" w:rsidRDefault="00A5365E" w:rsidP="00A5365E">
      <w:pPr>
        <w:spacing w:after="100"/>
        <w:ind w:left="2836" w:right="142" w:hanging="2552"/>
        <w:jc w:val="both"/>
        <w:rPr>
          <w:rFonts w:cs="Arial"/>
          <w:sz w:val="22"/>
          <w:szCs w:val="22"/>
        </w:rPr>
      </w:pPr>
      <w:r w:rsidRPr="006B1C79">
        <w:rPr>
          <w:rFonts w:cs="Arial"/>
          <w:sz w:val="22"/>
          <w:szCs w:val="22"/>
        </w:rPr>
        <w:fldChar w:fldCharType="begin">
          <w:ffData>
            <w:name w:val="Kontrollkästchen10"/>
            <w:enabled/>
            <w:calcOnExit w:val="0"/>
            <w:checkBox>
              <w:sizeAuto/>
              <w:default w:val="0"/>
              <w:checked w:val="0"/>
            </w:checkBox>
          </w:ffData>
        </w:fldChar>
      </w:r>
      <w:r w:rsidRPr="006B1C79">
        <w:rPr>
          <w:rFonts w:cs="Arial"/>
          <w:sz w:val="22"/>
          <w:szCs w:val="22"/>
        </w:rPr>
        <w:instrText xml:space="preserve"> FORMCHECKBOX </w:instrText>
      </w:r>
      <w:r w:rsidR="00C229A7" w:rsidRPr="006B1C79">
        <w:rPr>
          <w:rFonts w:cs="Arial"/>
          <w:sz w:val="22"/>
          <w:szCs w:val="22"/>
        </w:rPr>
      </w:r>
      <w:r w:rsidRPr="006B1C79">
        <w:rPr>
          <w:rFonts w:cs="Arial"/>
          <w:sz w:val="22"/>
          <w:szCs w:val="22"/>
        </w:rPr>
        <w:fldChar w:fldCharType="separate"/>
      </w:r>
      <w:r w:rsidRPr="006B1C79">
        <w:rPr>
          <w:rFonts w:cs="Arial"/>
          <w:sz w:val="22"/>
          <w:szCs w:val="22"/>
        </w:rPr>
        <w:fldChar w:fldCharType="end"/>
      </w:r>
      <w:r w:rsidRPr="006B1C79">
        <w:rPr>
          <w:rFonts w:cs="Arial"/>
          <w:sz w:val="22"/>
          <w:szCs w:val="22"/>
        </w:rPr>
        <w:t xml:space="preserve"> </w:t>
      </w:r>
      <w:r>
        <w:rPr>
          <w:rFonts w:cs="Arial"/>
          <w:sz w:val="22"/>
          <w:szCs w:val="22"/>
        </w:rPr>
        <w:t>Partnerakquise durch Filialtag</w:t>
      </w:r>
    </w:p>
    <w:p w14:paraId="6D926591" w14:textId="77777777" w:rsidR="00A5365E" w:rsidRDefault="00A5365E" w:rsidP="00A5365E">
      <w:pPr>
        <w:jc w:val="both"/>
        <w:rPr>
          <w:rFonts w:eastAsia="Arial"/>
          <w:sz w:val="22"/>
          <w:szCs w:val="22"/>
        </w:rPr>
      </w:pPr>
    </w:p>
    <w:p w14:paraId="0E11ACC4" w14:textId="49AFDDB4" w:rsidR="009C64D0" w:rsidRDefault="009C64D0" w:rsidP="009C64D0">
      <w:pPr>
        <w:jc w:val="both"/>
        <w:rPr>
          <w:rFonts w:eastAsia="Arial"/>
          <w:sz w:val="22"/>
          <w:szCs w:val="22"/>
        </w:rPr>
      </w:pPr>
      <w:r>
        <w:rPr>
          <w:rFonts w:cs="Arial"/>
          <w:sz w:val="22"/>
          <w:szCs w:val="22"/>
        </w:rPr>
        <w:t xml:space="preserve">Die S-Markt &amp; Mehrwert wird für die S-Vorteilswelt mit der </w:t>
      </w:r>
      <w:r>
        <w:rPr>
          <w:rFonts w:eastAsia="Arial"/>
          <w:sz w:val="22"/>
          <w:szCs w:val="22"/>
        </w:rPr>
        <w:t>Überführung von</w:t>
      </w:r>
    </w:p>
    <w:p w14:paraId="184D8323" w14:textId="77777777" w:rsidR="00496AE5" w:rsidRDefault="00496AE5" w:rsidP="009C64D0">
      <w:pPr>
        <w:jc w:val="both"/>
        <w:rPr>
          <w:rFonts w:eastAsia="Arial"/>
          <w:sz w:val="22"/>
          <w:szCs w:val="22"/>
        </w:rPr>
      </w:pPr>
    </w:p>
    <w:p w14:paraId="23C3BD36" w14:textId="59DEEFEF" w:rsidR="009C64D0" w:rsidRDefault="009C64D0" w:rsidP="009C64D0">
      <w:pPr>
        <w:jc w:val="both"/>
        <w:rPr>
          <w:rFonts w:eastAsia="Arial"/>
          <w:sz w:val="22"/>
          <w:szCs w:val="22"/>
        </w:rPr>
      </w:pPr>
      <w:r>
        <w:rPr>
          <w:rFonts w:eastAsia="Arial"/>
          <w:sz w:val="22"/>
          <w:szCs w:val="22"/>
        </w:rPr>
        <w:t xml:space="preserve"> </w:t>
      </w:r>
      <w:r w:rsidRPr="002263BF">
        <w:rPr>
          <w:sz w:val="22"/>
          <w:szCs w:val="22"/>
          <w:lang w:eastAsia="zh-CN"/>
        </w:rPr>
        <w:fldChar w:fldCharType="begin">
          <w:ffData>
            <w:name w:val=""/>
            <w:enabled/>
            <w:calcOnExit w:val="0"/>
            <w:textInput/>
          </w:ffData>
        </w:fldChar>
      </w:r>
      <w:r w:rsidRPr="002263BF">
        <w:rPr>
          <w:sz w:val="22"/>
          <w:szCs w:val="22"/>
        </w:rPr>
        <w:instrText xml:space="preserve"> FORMTEXT </w:instrText>
      </w:r>
      <w:r w:rsidRPr="002263BF">
        <w:rPr>
          <w:sz w:val="22"/>
          <w:szCs w:val="22"/>
          <w:lang w:eastAsia="zh-CN"/>
        </w:rPr>
      </w:r>
      <w:r w:rsidRPr="002263BF">
        <w:rPr>
          <w:sz w:val="22"/>
          <w:szCs w:val="22"/>
          <w:lang w:eastAsia="zh-CN"/>
        </w:rPr>
        <w:fldChar w:fldCharType="separate"/>
      </w:r>
      <w:r w:rsidR="002C1AE4">
        <w:rPr>
          <w:sz w:val="22"/>
          <w:szCs w:val="22"/>
          <w:lang w:eastAsia="zh-CN"/>
        </w:rPr>
        <w:t> </w:t>
      </w:r>
      <w:r w:rsidR="002C1AE4">
        <w:rPr>
          <w:sz w:val="22"/>
          <w:szCs w:val="22"/>
          <w:lang w:eastAsia="zh-CN"/>
        </w:rPr>
        <w:t> </w:t>
      </w:r>
      <w:r w:rsidR="002C1AE4">
        <w:rPr>
          <w:sz w:val="22"/>
          <w:szCs w:val="22"/>
          <w:lang w:eastAsia="zh-CN"/>
        </w:rPr>
        <w:t> </w:t>
      </w:r>
      <w:r w:rsidR="002C1AE4">
        <w:rPr>
          <w:sz w:val="22"/>
          <w:szCs w:val="22"/>
          <w:lang w:eastAsia="zh-CN"/>
        </w:rPr>
        <w:t> </w:t>
      </w:r>
      <w:r w:rsidR="002C1AE4">
        <w:rPr>
          <w:sz w:val="22"/>
          <w:szCs w:val="22"/>
          <w:lang w:eastAsia="zh-CN"/>
        </w:rPr>
        <w:t> </w:t>
      </w:r>
      <w:r w:rsidRPr="002263BF">
        <w:rPr>
          <w:sz w:val="22"/>
          <w:szCs w:val="22"/>
        </w:rPr>
        <w:fldChar w:fldCharType="end"/>
      </w:r>
      <w:r>
        <w:rPr>
          <w:sz w:val="22"/>
          <w:szCs w:val="22"/>
        </w:rPr>
        <w:t xml:space="preserve"> regionalen </w:t>
      </w:r>
      <w:r>
        <w:rPr>
          <w:rFonts w:eastAsia="Arial"/>
          <w:sz w:val="22"/>
          <w:szCs w:val="22"/>
        </w:rPr>
        <w:t xml:space="preserve">POS </w:t>
      </w:r>
      <w:r w:rsidRPr="00557299">
        <w:rPr>
          <w:rFonts w:eastAsia="Arial"/>
          <w:b/>
          <w:bCs/>
          <w:sz w:val="22"/>
          <w:szCs w:val="22"/>
        </w:rPr>
        <w:t>(Punkte-Partner)</w:t>
      </w:r>
      <w:r>
        <w:rPr>
          <w:rFonts w:eastAsia="Arial"/>
          <w:sz w:val="22"/>
          <w:szCs w:val="22"/>
        </w:rPr>
        <w:t xml:space="preserve"> inkl. Basis Kommunikationspaket und/ oder</w:t>
      </w:r>
    </w:p>
    <w:p w14:paraId="273E9776" w14:textId="77777777" w:rsidR="009C64D0" w:rsidRPr="006B1C79" w:rsidRDefault="009C64D0" w:rsidP="009C64D0">
      <w:pPr>
        <w:pStyle w:val="Textkrper2"/>
        <w:rPr>
          <w:rFonts w:cs="Arial"/>
          <w:sz w:val="14"/>
          <w:szCs w:val="14"/>
        </w:rPr>
      </w:pPr>
      <w:r w:rsidRPr="006B1C79">
        <w:rPr>
          <w:rFonts w:cs="Arial"/>
          <w:sz w:val="14"/>
          <w:szCs w:val="14"/>
        </w:rPr>
        <w:t xml:space="preserve"> </w:t>
      </w:r>
      <w:r>
        <w:rPr>
          <w:rFonts w:cs="Arial"/>
          <w:sz w:val="14"/>
          <w:szCs w:val="14"/>
        </w:rPr>
        <w:t xml:space="preserve"> </w:t>
      </w:r>
      <w:r w:rsidRPr="006B1C79">
        <w:rPr>
          <w:rFonts w:cs="Arial"/>
          <w:sz w:val="14"/>
          <w:szCs w:val="14"/>
        </w:rPr>
        <w:t>(Anzahl)</w:t>
      </w:r>
    </w:p>
    <w:p w14:paraId="294EA81D" w14:textId="2CB4F29F" w:rsidR="009C64D0" w:rsidRDefault="009C64D0" w:rsidP="009C64D0">
      <w:pPr>
        <w:jc w:val="both"/>
        <w:rPr>
          <w:rFonts w:eastAsia="Arial"/>
          <w:sz w:val="22"/>
          <w:szCs w:val="22"/>
        </w:rPr>
      </w:pPr>
      <w:r>
        <w:rPr>
          <w:rFonts w:eastAsia="Arial"/>
          <w:sz w:val="22"/>
          <w:szCs w:val="22"/>
        </w:rPr>
        <w:t xml:space="preserve"> </w:t>
      </w:r>
      <w:r w:rsidRPr="002263BF">
        <w:rPr>
          <w:sz w:val="22"/>
          <w:szCs w:val="22"/>
          <w:lang w:eastAsia="zh-CN"/>
        </w:rPr>
        <w:fldChar w:fldCharType="begin">
          <w:ffData>
            <w:name w:val=""/>
            <w:enabled/>
            <w:calcOnExit w:val="0"/>
            <w:textInput/>
          </w:ffData>
        </w:fldChar>
      </w:r>
      <w:r w:rsidRPr="002263BF">
        <w:rPr>
          <w:sz w:val="22"/>
          <w:szCs w:val="22"/>
        </w:rPr>
        <w:instrText xml:space="preserve"> FORMTEXT </w:instrText>
      </w:r>
      <w:r w:rsidRPr="002263BF">
        <w:rPr>
          <w:sz w:val="22"/>
          <w:szCs w:val="22"/>
          <w:lang w:eastAsia="zh-CN"/>
        </w:rPr>
      </w:r>
      <w:r w:rsidRPr="002263BF">
        <w:rPr>
          <w:sz w:val="22"/>
          <w:szCs w:val="22"/>
          <w:lang w:eastAsia="zh-CN"/>
        </w:rPr>
        <w:fldChar w:fldCharType="separate"/>
      </w:r>
      <w:r w:rsidR="002C1AE4">
        <w:rPr>
          <w:sz w:val="22"/>
          <w:szCs w:val="22"/>
          <w:lang w:eastAsia="zh-CN"/>
        </w:rPr>
        <w:t> </w:t>
      </w:r>
      <w:r w:rsidR="002C1AE4">
        <w:rPr>
          <w:sz w:val="22"/>
          <w:szCs w:val="22"/>
          <w:lang w:eastAsia="zh-CN"/>
        </w:rPr>
        <w:t> </w:t>
      </w:r>
      <w:r w:rsidR="002C1AE4">
        <w:rPr>
          <w:sz w:val="22"/>
          <w:szCs w:val="22"/>
          <w:lang w:eastAsia="zh-CN"/>
        </w:rPr>
        <w:t> </w:t>
      </w:r>
      <w:r w:rsidR="002C1AE4">
        <w:rPr>
          <w:sz w:val="22"/>
          <w:szCs w:val="22"/>
          <w:lang w:eastAsia="zh-CN"/>
        </w:rPr>
        <w:t> </w:t>
      </w:r>
      <w:r w:rsidR="002C1AE4">
        <w:rPr>
          <w:sz w:val="22"/>
          <w:szCs w:val="22"/>
          <w:lang w:eastAsia="zh-CN"/>
        </w:rPr>
        <w:t> </w:t>
      </w:r>
      <w:r w:rsidRPr="002263BF">
        <w:rPr>
          <w:sz w:val="22"/>
          <w:szCs w:val="22"/>
        </w:rPr>
        <w:fldChar w:fldCharType="end"/>
      </w:r>
      <w:r>
        <w:rPr>
          <w:sz w:val="22"/>
          <w:szCs w:val="22"/>
        </w:rPr>
        <w:t xml:space="preserve"> regionalen </w:t>
      </w:r>
      <w:r>
        <w:rPr>
          <w:rFonts w:eastAsia="Arial"/>
          <w:sz w:val="22"/>
          <w:szCs w:val="22"/>
        </w:rPr>
        <w:t xml:space="preserve">POS </w:t>
      </w:r>
      <w:r w:rsidRPr="00557299">
        <w:rPr>
          <w:rFonts w:eastAsia="Arial"/>
          <w:b/>
          <w:bCs/>
          <w:sz w:val="22"/>
          <w:szCs w:val="22"/>
        </w:rPr>
        <w:t>(Direktvorteilspartner)</w:t>
      </w:r>
      <w:r>
        <w:rPr>
          <w:rFonts w:eastAsia="Arial"/>
          <w:sz w:val="22"/>
          <w:szCs w:val="22"/>
        </w:rPr>
        <w:t xml:space="preserve"> inkl. Basis Kommunikationspaket</w:t>
      </w:r>
    </w:p>
    <w:p w14:paraId="49941FC6" w14:textId="77777777" w:rsidR="009C64D0" w:rsidRPr="00372425" w:rsidRDefault="009C64D0" w:rsidP="009C64D0">
      <w:pPr>
        <w:pStyle w:val="Textkrper2"/>
        <w:rPr>
          <w:rFonts w:cs="Arial"/>
          <w:sz w:val="14"/>
          <w:szCs w:val="14"/>
        </w:rPr>
      </w:pPr>
      <w:r w:rsidRPr="00372425">
        <w:rPr>
          <w:rFonts w:cs="Arial"/>
          <w:sz w:val="14"/>
          <w:szCs w:val="14"/>
        </w:rPr>
        <w:t xml:space="preserve"> </w:t>
      </w:r>
      <w:r>
        <w:rPr>
          <w:rFonts w:cs="Arial"/>
          <w:sz w:val="14"/>
          <w:szCs w:val="14"/>
        </w:rPr>
        <w:t xml:space="preserve"> </w:t>
      </w:r>
      <w:r w:rsidRPr="00372425">
        <w:rPr>
          <w:rFonts w:cs="Arial"/>
          <w:sz w:val="14"/>
          <w:szCs w:val="14"/>
        </w:rPr>
        <w:t>(Anzahl)</w:t>
      </w:r>
    </w:p>
    <w:p w14:paraId="0C4A6B11" w14:textId="77777777" w:rsidR="009C64D0" w:rsidRDefault="009C64D0" w:rsidP="009C64D0">
      <w:pPr>
        <w:jc w:val="both"/>
        <w:rPr>
          <w:rFonts w:eastAsia="Arial"/>
          <w:sz w:val="22"/>
          <w:szCs w:val="22"/>
        </w:rPr>
      </w:pPr>
      <w:r>
        <w:rPr>
          <w:rFonts w:eastAsia="Arial"/>
          <w:sz w:val="22"/>
          <w:szCs w:val="22"/>
        </w:rPr>
        <w:t xml:space="preserve"> beauftragt.</w:t>
      </w:r>
    </w:p>
    <w:p w14:paraId="1D0304F6" w14:textId="77777777" w:rsidR="00A5365E" w:rsidRDefault="00A5365E" w:rsidP="009C64D0">
      <w:pPr>
        <w:jc w:val="both"/>
        <w:rPr>
          <w:rFonts w:eastAsia="Arial"/>
          <w:sz w:val="22"/>
          <w:szCs w:val="22"/>
        </w:rPr>
      </w:pPr>
    </w:p>
    <w:p w14:paraId="59CBAB7F" w14:textId="77777777" w:rsidR="00A5365E" w:rsidRPr="00D14804" w:rsidRDefault="00A5365E" w:rsidP="00A5365E">
      <w:pPr>
        <w:spacing w:after="100"/>
        <w:ind w:left="2836" w:right="142" w:hanging="2552"/>
        <w:jc w:val="both"/>
        <w:rPr>
          <w:rFonts w:cs="Arial"/>
          <w:sz w:val="22"/>
          <w:szCs w:val="22"/>
        </w:rPr>
      </w:pPr>
      <w:r w:rsidRPr="006B1C79">
        <w:rPr>
          <w:rFonts w:cs="Arial"/>
          <w:sz w:val="22"/>
          <w:szCs w:val="22"/>
        </w:rPr>
        <w:fldChar w:fldCharType="begin">
          <w:ffData>
            <w:name w:val="Kontrollkästchen10"/>
            <w:enabled/>
            <w:calcOnExit w:val="0"/>
            <w:checkBox>
              <w:sizeAuto/>
              <w:default w:val="0"/>
            </w:checkBox>
          </w:ffData>
        </w:fldChar>
      </w:r>
      <w:r w:rsidRPr="006B1C79">
        <w:rPr>
          <w:rFonts w:cs="Arial"/>
          <w:sz w:val="22"/>
          <w:szCs w:val="22"/>
        </w:rPr>
        <w:instrText xml:space="preserve"> FORMCHECKBOX </w:instrText>
      </w:r>
      <w:r w:rsidRPr="006B1C79">
        <w:rPr>
          <w:rFonts w:cs="Arial"/>
          <w:sz w:val="22"/>
          <w:szCs w:val="22"/>
        </w:rPr>
      </w:r>
      <w:r w:rsidRPr="006B1C79">
        <w:rPr>
          <w:rFonts w:cs="Arial"/>
          <w:sz w:val="22"/>
          <w:szCs w:val="22"/>
        </w:rPr>
        <w:fldChar w:fldCharType="separate"/>
      </w:r>
      <w:r w:rsidRPr="006B1C79">
        <w:rPr>
          <w:rFonts w:cs="Arial"/>
          <w:sz w:val="22"/>
          <w:szCs w:val="22"/>
        </w:rPr>
        <w:fldChar w:fldCharType="end"/>
      </w:r>
      <w:r w:rsidRPr="006B1C79">
        <w:rPr>
          <w:rFonts w:cs="Arial"/>
          <w:sz w:val="22"/>
          <w:szCs w:val="22"/>
        </w:rPr>
        <w:t xml:space="preserve"> Premium-Kommunikation gemäß gesondertem Angebot</w:t>
      </w:r>
    </w:p>
    <w:p w14:paraId="2A11EAC7" w14:textId="77777777" w:rsidR="00A5365E" w:rsidRDefault="00A5365E" w:rsidP="009C64D0">
      <w:pPr>
        <w:jc w:val="both"/>
        <w:rPr>
          <w:rFonts w:eastAsia="Arial"/>
          <w:sz w:val="22"/>
          <w:szCs w:val="22"/>
        </w:rPr>
      </w:pPr>
    </w:p>
    <w:p w14:paraId="7E9DDDF6" w14:textId="09590F58" w:rsidR="009C64D0" w:rsidRPr="009C64D0" w:rsidRDefault="009C64D0" w:rsidP="009A3A7B">
      <w:pPr>
        <w:jc w:val="both"/>
        <w:rPr>
          <w:rFonts w:eastAsia="Arial"/>
          <w:b/>
          <w:sz w:val="22"/>
          <w:szCs w:val="22"/>
        </w:rPr>
      </w:pPr>
      <w:r w:rsidRPr="009C64D0">
        <w:rPr>
          <w:rFonts w:eastAsia="Arial"/>
          <w:b/>
          <w:sz w:val="22"/>
          <w:szCs w:val="22"/>
        </w:rPr>
        <w:t>4.2. Partnermanagement (bestehende Partner)</w:t>
      </w:r>
    </w:p>
    <w:p w14:paraId="579EC5A2" w14:textId="77777777" w:rsidR="009A3A7B" w:rsidRDefault="009A3A7B" w:rsidP="009A3A7B">
      <w:pPr>
        <w:pStyle w:val="Textkrper2"/>
        <w:rPr>
          <w:rFonts w:cs="Arial"/>
          <w:sz w:val="22"/>
          <w:szCs w:val="22"/>
        </w:rPr>
      </w:pPr>
    </w:p>
    <w:p w14:paraId="4AF9C954" w14:textId="3C47744F" w:rsidR="00DF0895" w:rsidRDefault="00DF0895" w:rsidP="006B1C79">
      <w:pPr>
        <w:spacing w:after="100"/>
        <w:ind w:right="142"/>
        <w:jc w:val="both"/>
        <w:rPr>
          <w:rFonts w:cs="Arial"/>
          <w:sz w:val="22"/>
          <w:szCs w:val="22"/>
        </w:rPr>
      </w:pPr>
      <w:r>
        <w:rPr>
          <w:rFonts w:cs="Arial"/>
          <w:sz w:val="22"/>
          <w:szCs w:val="22"/>
        </w:rPr>
        <w:t>Nur relevant für Sparkassen, bei denen die regionale Partnerakquise bereits abgeschlossen wurde:</w:t>
      </w:r>
    </w:p>
    <w:p w14:paraId="5329091A" w14:textId="78751B64" w:rsidR="00DF0895" w:rsidRPr="00844AB9" w:rsidRDefault="004E2B5B" w:rsidP="00DF0895">
      <w:pPr>
        <w:spacing w:after="100"/>
        <w:ind w:left="2836" w:right="142" w:hanging="2552"/>
        <w:jc w:val="both"/>
        <w:rPr>
          <w:rFonts w:cs="Arial"/>
          <w:sz w:val="22"/>
          <w:szCs w:val="22"/>
        </w:rPr>
      </w:pPr>
      <w:r>
        <w:rPr>
          <w:rFonts w:cs="Arial"/>
          <w:sz w:val="22"/>
          <w:szCs w:val="22"/>
        </w:rPr>
        <w:fldChar w:fldCharType="begin">
          <w:ffData>
            <w:name w:val="Kontrollkästchen10"/>
            <w:enabled/>
            <w:calcOnExit w:val="0"/>
            <w:checkBox>
              <w:sizeAuto/>
              <w:default w:val="0"/>
              <w:checked w:val="0"/>
            </w:checkBox>
          </w:ffData>
        </w:fldChar>
      </w:r>
      <w:r>
        <w:rPr>
          <w:rFonts w:cs="Arial"/>
          <w:sz w:val="22"/>
          <w:szCs w:val="22"/>
        </w:rPr>
        <w:instrText xml:space="preserve"> </w:instrText>
      </w:r>
      <w:bookmarkStart w:id="0" w:name="Kontrollkästchen10"/>
      <w:r>
        <w:rPr>
          <w:rFonts w:cs="Arial"/>
          <w:sz w:val="22"/>
          <w:szCs w:val="22"/>
        </w:rPr>
        <w:instrText xml:space="preserve">FORMCHECKBOX </w:instrText>
      </w:r>
      <w:r>
        <w:rPr>
          <w:rFonts w:cs="Arial"/>
          <w:sz w:val="22"/>
          <w:szCs w:val="22"/>
        </w:rPr>
      </w:r>
      <w:r>
        <w:rPr>
          <w:rFonts w:cs="Arial"/>
          <w:sz w:val="22"/>
          <w:szCs w:val="22"/>
        </w:rPr>
        <w:fldChar w:fldCharType="separate"/>
      </w:r>
      <w:r>
        <w:rPr>
          <w:rFonts w:cs="Arial"/>
          <w:sz w:val="22"/>
          <w:szCs w:val="22"/>
        </w:rPr>
        <w:fldChar w:fldCharType="end"/>
      </w:r>
      <w:bookmarkEnd w:id="0"/>
      <w:r w:rsidR="00DF0895" w:rsidRPr="00844AB9">
        <w:rPr>
          <w:rFonts w:cs="Arial"/>
          <w:sz w:val="22"/>
          <w:szCs w:val="22"/>
        </w:rPr>
        <w:t xml:space="preserve"> </w:t>
      </w:r>
      <w:r w:rsidR="00DF0895">
        <w:rPr>
          <w:rFonts w:cs="Arial"/>
          <w:sz w:val="22"/>
          <w:szCs w:val="22"/>
        </w:rPr>
        <w:t>Fortführung Partnermanagement und laufende Betreuung</w:t>
      </w:r>
    </w:p>
    <w:sectPr w:rsidR="00DF0895" w:rsidRPr="00844AB9" w:rsidSect="00DB6D6F">
      <w:headerReference w:type="default" r:id="rId8"/>
      <w:footerReference w:type="default" r:id="rId9"/>
      <w:pgSz w:w="11906" w:h="16838"/>
      <w:pgMar w:top="1417" w:right="1133"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46F7E3A" w14:textId="77777777" w:rsidR="00245DDD" w:rsidRDefault="00245DDD">
      <w:r>
        <w:separator/>
      </w:r>
    </w:p>
  </w:endnote>
  <w:endnote w:type="continuationSeparator" w:id="0">
    <w:p w14:paraId="553967D8" w14:textId="77777777" w:rsidR="00245DDD" w:rsidRDefault="00245D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PK_S">
    <w:panose1 w:val="020B0603050302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parkasse Rg">
    <w:panose1 w:val="020B0504050602020204"/>
    <w:charset w:val="00"/>
    <w:family w:val="swiss"/>
    <w:pitch w:val="variable"/>
    <w:sig w:usb0="80000027" w:usb1="00000040" w:usb2="00000000" w:usb3="00000000" w:csb0="0000009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8EDB3" w14:textId="30FA35BC" w:rsidR="000014CA" w:rsidRPr="00EB735F" w:rsidRDefault="00D03B94" w:rsidP="000230B7">
    <w:pPr>
      <w:pStyle w:val="Fuzeile"/>
      <w:tabs>
        <w:tab w:val="clear" w:pos="4536"/>
        <w:tab w:val="clear" w:pos="9072"/>
        <w:tab w:val="left" w:pos="709"/>
        <w:tab w:val="right" w:pos="9356"/>
      </w:tabs>
      <w:rPr>
        <w:sz w:val="16"/>
        <w:szCs w:val="16"/>
      </w:rPr>
    </w:pPr>
    <w:r w:rsidRPr="00955B66">
      <w:rPr>
        <w:rFonts w:ascii="SPK_S" w:hAnsi="SPK_S"/>
        <w:noProof/>
        <w:sz w:val="16"/>
        <w:szCs w:val="16"/>
      </w:rPr>
      <mc:AlternateContent>
        <mc:Choice Requires="wps">
          <w:drawing>
            <wp:anchor distT="0" distB="0" distL="114300" distR="114300" simplePos="0" relativeHeight="251657728" behindDoc="0" locked="0" layoutInCell="1" allowOverlap="1" wp14:anchorId="3E872870" wp14:editId="3AD1C4A0">
              <wp:simplePos x="0" y="0"/>
              <wp:positionH relativeFrom="column">
                <wp:posOffset>-17145</wp:posOffset>
              </wp:positionH>
              <wp:positionV relativeFrom="paragraph">
                <wp:posOffset>-29210</wp:posOffset>
              </wp:positionV>
              <wp:extent cx="5829300" cy="0"/>
              <wp:effectExtent l="0" t="0" r="0" b="0"/>
              <wp:wrapNone/>
              <wp:docPr id="1014293207"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01E57B"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2.3pt" to="457.65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CqwFWfdAAAACAEAAA8AAABkcnMvZG93bnJldi54bWxMj0FP&#10;wzAMhe9I/IfISFymLV0HA0rTCQG97cIAcfUa01Y0TtdkW+HXY8QBTpb9np6/l69G16kDDaH1bGA+&#10;S0ARV962XBt4eS6n16BCRLbYeSYDnxRgVZye5JhZf+QnOmxirSSEQ4YGmhj7TOtQNeQwzHxPLNq7&#10;HxxGWYda2wGPEu46nSbJUjtsWT402NN9Q9XHZu8MhPKVduXXpJokb4vaU7p7WD+iMedn490tqEhj&#10;/DPDD76gQyFMW79nG1RnYJpeiVPmxRKU6DfzywWo7e9BF7n+X6D4BgAA//8DAFBLAQItABQABgAI&#10;AAAAIQC2gziS/gAAAOEBAAATAAAAAAAAAAAAAAAAAAAAAABbQ29udGVudF9UeXBlc10ueG1sUEsB&#10;Ai0AFAAGAAgAAAAhADj9If/WAAAAlAEAAAsAAAAAAAAAAAAAAAAALwEAAF9yZWxzLy5yZWxzUEsB&#10;Ai0AFAAGAAgAAAAhAFNsuxGwAQAASAMAAA4AAAAAAAAAAAAAAAAALgIAAGRycy9lMm9Eb2MueG1s&#10;UEsBAi0AFAAGAAgAAAAhACqwFWfdAAAACAEAAA8AAAAAAAAAAAAAAAAACgQAAGRycy9kb3ducmV2&#10;LnhtbFBLBQYAAAAABAAEAPMAAAAUBQAAAAA=&#10;"/>
          </w:pict>
        </mc:Fallback>
      </mc:AlternateContent>
    </w:r>
    <w:r w:rsidR="000230B7">
      <w:rPr>
        <w:sz w:val="16"/>
        <w:szCs w:val="16"/>
        <w:lang w:val="en-GB"/>
      </w:rPr>
      <w:t xml:space="preserve">Stand: </w:t>
    </w:r>
    <w:r w:rsidR="00186D0D">
      <w:rPr>
        <w:sz w:val="16"/>
        <w:szCs w:val="16"/>
        <w:lang w:val="en-GB"/>
      </w:rPr>
      <w:t>18.11.2024</w:t>
    </w:r>
    <w:r w:rsidR="000230B7">
      <w:rPr>
        <w:sz w:val="16"/>
        <w:szCs w:val="16"/>
        <w:lang w:val="en-GB"/>
      </w:rPr>
      <w:tab/>
    </w:r>
    <w:r w:rsidR="000014CA" w:rsidRPr="00955B66">
      <w:rPr>
        <w:sz w:val="16"/>
        <w:szCs w:val="16"/>
      </w:rPr>
      <w:t>Seite</w:t>
    </w:r>
    <w:r w:rsidR="000014CA" w:rsidRPr="00955B66">
      <w:rPr>
        <w:sz w:val="16"/>
        <w:szCs w:val="16"/>
        <w:lang w:val="en-GB"/>
      </w:rPr>
      <w:t xml:space="preserve"> </w:t>
    </w:r>
    <w:r w:rsidR="000014CA" w:rsidRPr="00955B66">
      <w:rPr>
        <w:rStyle w:val="Seitenzahl"/>
        <w:sz w:val="16"/>
        <w:szCs w:val="16"/>
      </w:rPr>
      <w:fldChar w:fldCharType="begin"/>
    </w:r>
    <w:r w:rsidR="000014CA" w:rsidRPr="00955B66">
      <w:rPr>
        <w:rStyle w:val="Seitenzahl"/>
        <w:sz w:val="16"/>
        <w:szCs w:val="16"/>
      </w:rPr>
      <w:instrText xml:space="preserve"> PAGE </w:instrText>
    </w:r>
    <w:r w:rsidR="000014CA" w:rsidRPr="00955B66">
      <w:rPr>
        <w:rStyle w:val="Seitenzahl"/>
        <w:sz w:val="16"/>
        <w:szCs w:val="16"/>
      </w:rPr>
      <w:fldChar w:fldCharType="separate"/>
    </w:r>
    <w:r w:rsidR="00F07E7F">
      <w:rPr>
        <w:rStyle w:val="Seitenzahl"/>
        <w:noProof/>
        <w:sz w:val="16"/>
        <w:szCs w:val="16"/>
      </w:rPr>
      <w:t>5</w:t>
    </w:r>
    <w:r w:rsidR="000014CA" w:rsidRPr="00955B66">
      <w:rPr>
        <w:rStyle w:val="Seitenzahl"/>
        <w:sz w:val="16"/>
        <w:szCs w:val="16"/>
      </w:rPr>
      <w:fldChar w:fldCharType="end"/>
    </w:r>
    <w:r w:rsidR="000014CA" w:rsidRPr="00955B66">
      <w:rPr>
        <w:rStyle w:val="Seitenzahl"/>
        <w:sz w:val="16"/>
        <w:szCs w:val="16"/>
      </w:rPr>
      <w:t>/</w:t>
    </w:r>
    <w:r w:rsidR="000014CA" w:rsidRPr="00955B66">
      <w:rPr>
        <w:rStyle w:val="Seitenzahl"/>
        <w:sz w:val="16"/>
        <w:szCs w:val="16"/>
      </w:rPr>
      <w:fldChar w:fldCharType="begin"/>
    </w:r>
    <w:r w:rsidR="000014CA" w:rsidRPr="00955B66">
      <w:rPr>
        <w:rStyle w:val="Seitenzahl"/>
        <w:sz w:val="16"/>
        <w:szCs w:val="16"/>
      </w:rPr>
      <w:instrText xml:space="preserve"> NUMPAGES </w:instrText>
    </w:r>
    <w:r w:rsidR="000014CA" w:rsidRPr="00955B66">
      <w:rPr>
        <w:rStyle w:val="Seitenzahl"/>
        <w:sz w:val="16"/>
        <w:szCs w:val="16"/>
      </w:rPr>
      <w:fldChar w:fldCharType="separate"/>
    </w:r>
    <w:r w:rsidR="00F07E7F">
      <w:rPr>
        <w:rStyle w:val="Seitenzahl"/>
        <w:noProof/>
        <w:sz w:val="16"/>
        <w:szCs w:val="16"/>
      </w:rPr>
      <w:t>5</w:t>
    </w:r>
    <w:r w:rsidR="000014CA" w:rsidRPr="00955B66">
      <w:rPr>
        <w:rStyle w:val="Seitenzah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3F5665" w14:textId="77777777" w:rsidR="00245DDD" w:rsidRDefault="00245DDD">
      <w:r>
        <w:separator/>
      </w:r>
    </w:p>
  </w:footnote>
  <w:footnote w:type="continuationSeparator" w:id="0">
    <w:p w14:paraId="58CF865F" w14:textId="77777777" w:rsidR="00245DDD" w:rsidRDefault="00245DDD">
      <w:r>
        <w:continuationSeparator/>
      </w:r>
    </w:p>
  </w:footnote>
  <w:footnote w:id="1">
    <w:p w14:paraId="2CE19F76" w14:textId="7D40EB71" w:rsidR="004323B5" w:rsidRPr="00186D0D" w:rsidRDefault="004323B5">
      <w:pPr>
        <w:pStyle w:val="Funotentext"/>
        <w:rPr>
          <w:rFonts w:ascii="Arial" w:eastAsia="Times New Roman" w:hAnsi="Arial" w:cs="Arial"/>
          <w:color w:val="000000"/>
          <w:sz w:val="18"/>
          <w:szCs w:val="18"/>
          <w:lang w:eastAsia="de-DE"/>
        </w:rPr>
      </w:pPr>
      <w:r>
        <w:rPr>
          <w:rStyle w:val="Funotenzeichen"/>
        </w:rPr>
        <w:footnoteRef/>
      </w:r>
      <w:r>
        <w:t xml:space="preserve"> </w:t>
      </w:r>
      <w:r w:rsidR="00186D0D" w:rsidRPr="00186D0D">
        <w:rPr>
          <w:rFonts w:ascii="Arial" w:eastAsia="Times New Roman" w:hAnsi="Arial" w:cs="Arial"/>
          <w:color w:val="000000"/>
          <w:sz w:val="18"/>
          <w:szCs w:val="18"/>
          <w:lang w:eastAsia="de-DE"/>
        </w:rPr>
        <w:t xml:space="preserve">Die Kosten für die Projektkoordination erfolgt auf Basis der Erstbeauftragung. Sofern die Menge der PoS durch Folgebeauftragungen die Abrechnung der nächsthöheren Staffel rechtfertigt, erfolgt zum Zeitpunkt des Erreichens der nächsthöheren Staffel die Abrechnung der Differenz zwischen Initialstaffel und erreichten Staffel. </w:t>
      </w:r>
    </w:p>
  </w:footnote>
  <w:footnote w:id="2">
    <w:p w14:paraId="2D049F17" w14:textId="1B1FBE1C" w:rsidR="00186D0D" w:rsidRDefault="00186D0D" w:rsidP="00186D0D">
      <w:pPr>
        <w:tabs>
          <w:tab w:val="right" w:leader="dot" w:pos="9214"/>
        </w:tabs>
        <w:jc w:val="both"/>
        <w:rPr>
          <w:rFonts w:cs="Arial"/>
          <w:color w:val="000000"/>
          <w:sz w:val="18"/>
          <w:szCs w:val="18"/>
        </w:rPr>
      </w:pPr>
      <w:r>
        <w:rPr>
          <w:rStyle w:val="Funotenzeichen"/>
        </w:rPr>
        <w:footnoteRef/>
      </w:r>
      <w:r>
        <w:t xml:space="preserve"> </w:t>
      </w:r>
      <w:r w:rsidRPr="00A558DB">
        <w:rPr>
          <w:rFonts w:cs="Arial"/>
          <w:color w:val="000000"/>
          <w:sz w:val="18"/>
          <w:szCs w:val="18"/>
        </w:rPr>
        <w:t>Mit GoLive PAYBACK entfällt die Position</w:t>
      </w:r>
      <w:r>
        <w:rPr>
          <w:rFonts w:cs="Arial"/>
          <w:color w:val="000000"/>
          <w:sz w:val="18"/>
          <w:szCs w:val="18"/>
        </w:rPr>
        <w:t xml:space="preserve"> gegenüber der Sparkasse</w:t>
      </w:r>
      <w:r w:rsidRPr="00A558DB">
        <w:rPr>
          <w:rFonts w:cs="Arial"/>
          <w:color w:val="000000"/>
          <w:sz w:val="18"/>
          <w:szCs w:val="18"/>
        </w:rPr>
        <w:t xml:space="preserve"> </w:t>
      </w:r>
      <w:r>
        <w:rPr>
          <w:rFonts w:cs="Arial"/>
          <w:color w:val="000000"/>
          <w:sz w:val="18"/>
          <w:szCs w:val="18"/>
        </w:rPr>
        <w:t xml:space="preserve">für </w:t>
      </w:r>
      <w:r w:rsidRPr="00A558DB">
        <w:rPr>
          <w:rFonts w:cs="Arial"/>
          <w:color w:val="000000"/>
          <w:sz w:val="18"/>
          <w:szCs w:val="18"/>
        </w:rPr>
        <w:t xml:space="preserve">Partner, die der neuen Kooperationsvereinbarung </w:t>
      </w:r>
      <w:r>
        <w:rPr>
          <w:rFonts w:cs="Arial"/>
          <w:color w:val="000000"/>
          <w:sz w:val="18"/>
          <w:szCs w:val="18"/>
        </w:rPr>
        <w:t xml:space="preserve">(PAYBACK) </w:t>
      </w:r>
      <w:r w:rsidRPr="00A558DB">
        <w:rPr>
          <w:rFonts w:cs="Arial"/>
          <w:color w:val="000000"/>
          <w:sz w:val="18"/>
          <w:szCs w:val="18"/>
        </w:rPr>
        <w:t xml:space="preserve">zugestimmt haben. </w:t>
      </w:r>
    </w:p>
    <w:p w14:paraId="7E8C4084" w14:textId="2557FB1E" w:rsidR="00186D0D" w:rsidRDefault="00186D0D">
      <w:pPr>
        <w:pStyle w:val="Funotentext"/>
      </w:pPr>
    </w:p>
  </w:footnote>
  <w:footnote w:id="3">
    <w:p w14:paraId="09C78A70" w14:textId="4105FABC" w:rsidR="00186D0D" w:rsidRDefault="00186D0D">
      <w:pPr>
        <w:pStyle w:val="Funotentext"/>
      </w:pPr>
      <w:r>
        <w:rPr>
          <w:rStyle w:val="Funotenzeichen"/>
        </w:rPr>
        <w:footnoteRef/>
      </w:r>
      <w:r>
        <w:t xml:space="preserve"> </w:t>
      </w:r>
      <w:r>
        <w:rPr>
          <w:rFonts w:cs="Arial"/>
          <w:color w:val="000000"/>
          <w:sz w:val="18"/>
          <w:szCs w:val="22"/>
        </w:rPr>
        <w:t>Mit GoLive PAYBACK entfällt die Position bei allen neuen Partnern.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Borders>
        <w:bottom w:val="single" w:sz="4" w:space="0" w:color="auto"/>
        <w:insideH w:val="single" w:sz="4" w:space="0" w:color="auto"/>
      </w:tblBorders>
      <w:tblLook w:val="01E0" w:firstRow="1" w:lastRow="1" w:firstColumn="1" w:lastColumn="1" w:noHBand="0" w:noVBand="0"/>
    </w:tblPr>
    <w:tblGrid>
      <w:gridCol w:w="4578"/>
      <w:gridCol w:w="4778"/>
    </w:tblGrid>
    <w:tr w:rsidR="000014CA" w:rsidRPr="0094775B" w14:paraId="0FB60F62" w14:textId="77777777">
      <w:trPr>
        <w:trHeight w:val="841"/>
      </w:trPr>
      <w:tc>
        <w:tcPr>
          <w:tcW w:w="4606" w:type="dxa"/>
          <w:shd w:val="clear" w:color="auto" w:fill="auto"/>
        </w:tcPr>
        <w:p w14:paraId="2C95C914" w14:textId="77777777" w:rsidR="000014CA" w:rsidRPr="0094775B" w:rsidRDefault="00EB735F">
          <w:pPr>
            <w:pStyle w:val="Kopfzeile"/>
            <w:rPr>
              <w:noProof/>
              <w:sz w:val="20"/>
            </w:rPr>
          </w:pPr>
          <w:r>
            <w:object w:dxaOrig="11174" w:dyaOrig="1875" w14:anchorId="0D9F97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69.05pt;height:30.05pt">
                <v:imagedata r:id="rId1" o:title=""/>
              </v:shape>
              <o:OLEObject Type="Embed" ProgID="PBrush" ShapeID="_x0000_i1025" DrawAspect="Content" ObjectID="_1795155462" r:id="rId2"/>
            </w:object>
          </w:r>
        </w:p>
      </w:tc>
      <w:tc>
        <w:tcPr>
          <w:tcW w:w="4858" w:type="dxa"/>
          <w:shd w:val="clear" w:color="auto" w:fill="auto"/>
          <w:vAlign w:val="center"/>
        </w:tcPr>
        <w:p w14:paraId="0404F431" w14:textId="4431C92F" w:rsidR="00496AE5" w:rsidRDefault="00813F7D" w:rsidP="00D14804">
          <w:pPr>
            <w:pStyle w:val="Kopfzeile"/>
            <w:jc w:val="right"/>
            <w:rPr>
              <w:b/>
              <w:bCs/>
              <w:szCs w:val="24"/>
            </w:rPr>
          </w:pPr>
          <w:r>
            <w:rPr>
              <w:b/>
              <w:bCs/>
              <w:szCs w:val="24"/>
            </w:rPr>
            <w:t xml:space="preserve">Anlage </w:t>
          </w:r>
        </w:p>
        <w:p w14:paraId="57702A55" w14:textId="5FD185C0" w:rsidR="000014CA" w:rsidRPr="00A72B4C" w:rsidRDefault="00813F7D" w:rsidP="00D14804">
          <w:pPr>
            <w:pStyle w:val="Kopfzeile"/>
            <w:jc w:val="right"/>
            <w:rPr>
              <w:b/>
              <w:bCs/>
              <w:noProof/>
              <w:szCs w:val="24"/>
            </w:rPr>
          </w:pPr>
          <w:r>
            <w:rPr>
              <w:b/>
              <w:bCs/>
              <w:szCs w:val="24"/>
            </w:rPr>
            <w:t>Partnerakquise und -management</w:t>
          </w:r>
        </w:p>
        <w:p w14:paraId="0514F2DF" w14:textId="77777777" w:rsidR="000014CA" w:rsidRPr="0094775B" w:rsidRDefault="000014CA" w:rsidP="0094775B">
          <w:pPr>
            <w:pStyle w:val="Kopfzeile"/>
            <w:jc w:val="right"/>
            <w:rPr>
              <w:noProof/>
              <w:sz w:val="20"/>
            </w:rPr>
          </w:pPr>
        </w:p>
      </w:tc>
    </w:tr>
  </w:tbl>
  <w:p w14:paraId="5678E92F" w14:textId="77777777" w:rsidR="000014CA" w:rsidRDefault="000014CA">
    <w:pPr>
      <w:pStyle w:val="Kopfzeile"/>
      <w:rPr>
        <w:noProof/>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5DE8B5C"/>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FFFFFFFB"/>
    <w:multiLevelType w:val="multilevel"/>
    <w:tmpl w:val="FFFFFFFF"/>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berschrift6"/>
      <w:lvlText w:val="%1.%2.%3.%4.%5.%6"/>
      <w:legacy w:legacy="1" w:legacySpace="144" w:legacyIndent="0"/>
      <w:lvlJc w:val="left"/>
    </w:lvl>
    <w:lvl w:ilvl="6">
      <w:start w:val="1"/>
      <w:numFmt w:val="decimal"/>
      <w:pStyle w:val="berschrift7"/>
      <w:lvlText w:val="%1.%2.%3.%4.%5.%6.%7"/>
      <w:legacy w:legacy="1" w:legacySpace="144" w:legacyIndent="0"/>
      <w:lvlJc w:val="left"/>
    </w:lvl>
    <w:lvl w:ilvl="7">
      <w:start w:val="1"/>
      <w:numFmt w:val="decimal"/>
      <w:pStyle w:val="berschrift8"/>
      <w:lvlText w:val="%1.%2.%3.%4.%5.%6.%7.%8"/>
      <w:legacy w:legacy="1" w:legacySpace="144" w:legacyIndent="0"/>
      <w:lvlJc w:val="left"/>
    </w:lvl>
    <w:lvl w:ilvl="8">
      <w:start w:val="1"/>
      <w:numFmt w:val="decimal"/>
      <w:pStyle w:val="berschrift9"/>
      <w:lvlText w:val="%1.%2.%3.%4.%5.%6.%7.%8.%9"/>
      <w:legacy w:legacy="1" w:legacySpace="144" w:legacyIndent="0"/>
      <w:lvlJc w:val="left"/>
    </w:lvl>
  </w:abstractNum>
  <w:abstractNum w:abstractNumId="2" w15:restartNumberingAfterBreak="0">
    <w:nsid w:val="FFFFFFFE"/>
    <w:multiLevelType w:val="singleLevel"/>
    <w:tmpl w:val="FA0A1E48"/>
    <w:lvl w:ilvl="0">
      <w:numFmt w:val="bullet"/>
      <w:lvlText w:val="*"/>
      <w:lvlJc w:val="left"/>
    </w:lvl>
  </w:abstractNum>
  <w:abstractNum w:abstractNumId="3" w15:restartNumberingAfterBreak="0">
    <w:nsid w:val="03295D85"/>
    <w:multiLevelType w:val="hybridMultilevel"/>
    <w:tmpl w:val="EE5844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58604ED"/>
    <w:multiLevelType w:val="multilevel"/>
    <w:tmpl w:val="2C5AE8EA"/>
    <w:lvl w:ilvl="0">
      <w:start w:val="2"/>
      <w:numFmt w:val="decimal"/>
      <w:lvlText w:val="%1"/>
      <w:lvlJc w:val="left"/>
      <w:pPr>
        <w:ind w:left="360" w:hanging="360"/>
      </w:pPr>
      <w:rPr>
        <w:rFonts w:hint="default"/>
        <w:sz w:val="24"/>
      </w:rPr>
    </w:lvl>
    <w:lvl w:ilvl="1">
      <w:start w:val="2"/>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5" w15:restartNumberingAfterBreak="0">
    <w:nsid w:val="061159BA"/>
    <w:multiLevelType w:val="multilevel"/>
    <w:tmpl w:val="E390C964"/>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781061"/>
    <w:multiLevelType w:val="hybridMultilevel"/>
    <w:tmpl w:val="24484D4A"/>
    <w:lvl w:ilvl="0" w:tplc="022CC85A">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87158C"/>
    <w:multiLevelType w:val="hybridMultilevel"/>
    <w:tmpl w:val="94642EA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14D66A9"/>
    <w:multiLevelType w:val="hybridMultilevel"/>
    <w:tmpl w:val="817E27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F2D3FFC"/>
    <w:multiLevelType w:val="hybridMultilevel"/>
    <w:tmpl w:val="8A347826"/>
    <w:lvl w:ilvl="0" w:tplc="C658A2EC">
      <w:start w:val="1"/>
      <w:numFmt w:val="bullet"/>
      <w:lvlText w:val=""/>
      <w:lvlJc w:val="left"/>
      <w:pPr>
        <w:tabs>
          <w:tab w:val="num" w:pos="720"/>
        </w:tabs>
        <w:ind w:left="720" w:hanging="360"/>
      </w:pPr>
      <w:rPr>
        <w:rFonts w:ascii="Wingdings" w:hAnsi="Wingdings" w:hint="default"/>
        <w:color w:val="auto"/>
      </w:rPr>
    </w:lvl>
    <w:lvl w:ilvl="1" w:tplc="04070001">
      <w:start w:val="1"/>
      <w:numFmt w:val="bullet"/>
      <w:lvlText w:val=""/>
      <w:lvlJc w:val="left"/>
      <w:pPr>
        <w:tabs>
          <w:tab w:val="num" w:pos="1440"/>
        </w:tabs>
        <w:ind w:left="1440" w:hanging="360"/>
      </w:pPr>
      <w:rPr>
        <w:rFonts w:ascii="Symbol" w:hAnsi="Symbol" w:hint="default"/>
        <w:color w:val="auto"/>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070F8C"/>
    <w:multiLevelType w:val="hybridMultilevel"/>
    <w:tmpl w:val="24DE9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5A7583"/>
    <w:multiLevelType w:val="hybridMultilevel"/>
    <w:tmpl w:val="DF7C5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8A427E"/>
    <w:multiLevelType w:val="hybridMultilevel"/>
    <w:tmpl w:val="31B420B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6F11EB5"/>
    <w:multiLevelType w:val="hybridMultilevel"/>
    <w:tmpl w:val="96D8787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4" w15:restartNumberingAfterBreak="0">
    <w:nsid w:val="2CBC5379"/>
    <w:multiLevelType w:val="multilevel"/>
    <w:tmpl w:val="4224CB68"/>
    <w:lvl w:ilvl="0">
      <w:start w:val="2"/>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800" w:hanging="1800"/>
      </w:pPr>
      <w:rPr>
        <w:rFonts w:hint="default"/>
        <w:sz w:val="24"/>
      </w:rPr>
    </w:lvl>
  </w:abstractNum>
  <w:abstractNum w:abstractNumId="15" w15:restartNumberingAfterBreak="0">
    <w:nsid w:val="303C2531"/>
    <w:multiLevelType w:val="hybridMultilevel"/>
    <w:tmpl w:val="27B017DA"/>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6" w15:restartNumberingAfterBreak="0">
    <w:nsid w:val="32CF691C"/>
    <w:multiLevelType w:val="hybridMultilevel"/>
    <w:tmpl w:val="68E82D68"/>
    <w:lvl w:ilvl="0" w:tplc="022CC85A">
      <w:start w:val="1"/>
      <w:numFmt w:val="bullet"/>
      <w:lvlText w:val=""/>
      <w:lvlJc w:val="left"/>
      <w:pPr>
        <w:tabs>
          <w:tab w:val="num" w:pos="717"/>
        </w:tabs>
        <w:ind w:left="717" w:hanging="360"/>
      </w:pPr>
      <w:rPr>
        <w:rFonts w:ascii="Wingdings" w:hAnsi="Wingdings" w:hint="default"/>
      </w:rPr>
    </w:lvl>
    <w:lvl w:ilvl="1" w:tplc="04070003">
      <w:start w:val="1"/>
      <w:numFmt w:val="bullet"/>
      <w:lvlText w:val="o"/>
      <w:lvlJc w:val="left"/>
      <w:pPr>
        <w:tabs>
          <w:tab w:val="num" w:pos="1797"/>
        </w:tabs>
        <w:ind w:left="1797" w:hanging="360"/>
      </w:pPr>
      <w:rPr>
        <w:rFonts w:ascii="Courier New" w:hAnsi="Courier New" w:cs="Courier New" w:hint="default"/>
      </w:rPr>
    </w:lvl>
    <w:lvl w:ilvl="2" w:tplc="04070005" w:tentative="1">
      <w:start w:val="1"/>
      <w:numFmt w:val="bullet"/>
      <w:lvlText w:val=""/>
      <w:lvlJc w:val="left"/>
      <w:pPr>
        <w:tabs>
          <w:tab w:val="num" w:pos="2517"/>
        </w:tabs>
        <w:ind w:left="2517" w:hanging="360"/>
      </w:pPr>
      <w:rPr>
        <w:rFonts w:ascii="Wingdings" w:hAnsi="Wingdings" w:hint="default"/>
      </w:rPr>
    </w:lvl>
    <w:lvl w:ilvl="3" w:tplc="04070001" w:tentative="1">
      <w:start w:val="1"/>
      <w:numFmt w:val="bullet"/>
      <w:lvlText w:val=""/>
      <w:lvlJc w:val="left"/>
      <w:pPr>
        <w:tabs>
          <w:tab w:val="num" w:pos="3237"/>
        </w:tabs>
        <w:ind w:left="3237" w:hanging="360"/>
      </w:pPr>
      <w:rPr>
        <w:rFonts w:ascii="Symbol" w:hAnsi="Symbol" w:hint="default"/>
      </w:rPr>
    </w:lvl>
    <w:lvl w:ilvl="4" w:tplc="04070003" w:tentative="1">
      <w:start w:val="1"/>
      <w:numFmt w:val="bullet"/>
      <w:lvlText w:val="o"/>
      <w:lvlJc w:val="left"/>
      <w:pPr>
        <w:tabs>
          <w:tab w:val="num" w:pos="3957"/>
        </w:tabs>
        <w:ind w:left="3957" w:hanging="360"/>
      </w:pPr>
      <w:rPr>
        <w:rFonts w:ascii="Courier New" w:hAnsi="Courier New" w:cs="Courier New" w:hint="default"/>
      </w:rPr>
    </w:lvl>
    <w:lvl w:ilvl="5" w:tplc="04070005" w:tentative="1">
      <w:start w:val="1"/>
      <w:numFmt w:val="bullet"/>
      <w:lvlText w:val=""/>
      <w:lvlJc w:val="left"/>
      <w:pPr>
        <w:tabs>
          <w:tab w:val="num" w:pos="4677"/>
        </w:tabs>
        <w:ind w:left="4677" w:hanging="360"/>
      </w:pPr>
      <w:rPr>
        <w:rFonts w:ascii="Wingdings" w:hAnsi="Wingdings" w:hint="default"/>
      </w:rPr>
    </w:lvl>
    <w:lvl w:ilvl="6" w:tplc="04070001" w:tentative="1">
      <w:start w:val="1"/>
      <w:numFmt w:val="bullet"/>
      <w:lvlText w:val=""/>
      <w:lvlJc w:val="left"/>
      <w:pPr>
        <w:tabs>
          <w:tab w:val="num" w:pos="5397"/>
        </w:tabs>
        <w:ind w:left="5397" w:hanging="360"/>
      </w:pPr>
      <w:rPr>
        <w:rFonts w:ascii="Symbol" w:hAnsi="Symbol" w:hint="default"/>
      </w:rPr>
    </w:lvl>
    <w:lvl w:ilvl="7" w:tplc="04070003" w:tentative="1">
      <w:start w:val="1"/>
      <w:numFmt w:val="bullet"/>
      <w:lvlText w:val="o"/>
      <w:lvlJc w:val="left"/>
      <w:pPr>
        <w:tabs>
          <w:tab w:val="num" w:pos="6117"/>
        </w:tabs>
        <w:ind w:left="6117" w:hanging="360"/>
      </w:pPr>
      <w:rPr>
        <w:rFonts w:ascii="Courier New" w:hAnsi="Courier New" w:cs="Courier New" w:hint="default"/>
      </w:rPr>
    </w:lvl>
    <w:lvl w:ilvl="8" w:tplc="04070005" w:tentative="1">
      <w:start w:val="1"/>
      <w:numFmt w:val="bullet"/>
      <w:lvlText w:val=""/>
      <w:lvlJc w:val="left"/>
      <w:pPr>
        <w:tabs>
          <w:tab w:val="num" w:pos="6837"/>
        </w:tabs>
        <w:ind w:left="6837" w:hanging="360"/>
      </w:pPr>
      <w:rPr>
        <w:rFonts w:ascii="Wingdings" w:hAnsi="Wingdings" w:hint="default"/>
      </w:rPr>
    </w:lvl>
  </w:abstractNum>
  <w:abstractNum w:abstractNumId="17" w15:restartNumberingAfterBreak="0">
    <w:nsid w:val="34B66FC4"/>
    <w:multiLevelType w:val="hybridMultilevel"/>
    <w:tmpl w:val="1E52AC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B1B4612"/>
    <w:multiLevelType w:val="multilevel"/>
    <w:tmpl w:val="1CB49EB6"/>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FDD330D"/>
    <w:multiLevelType w:val="hybridMultilevel"/>
    <w:tmpl w:val="5B52C500"/>
    <w:lvl w:ilvl="0" w:tplc="C658A2E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B9C5D32"/>
    <w:multiLevelType w:val="hybridMultilevel"/>
    <w:tmpl w:val="06A8CB9C"/>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647" w:hanging="360"/>
      </w:pPr>
      <w:rPr>
        <w:rFonts w:ascii="Courier New" w:hAnsi="Courier New" w:cs="Courier New" w:hint="default"/>
      </w:rPr>
    </w:lvl>
    <w:lvl w:ilvl="2" w:tplc="04070005" w:tentative="1">
      <w:start w:val="1"/>
      <w:numFmt w:val="bullet"/>
      <w:lvlText w:val=""/>
      <w:lvlJc w:val="left"/>
      <w:pPr>
        <w:ind w:left="2367" w:hanging="360"/>
      </w:pPr>
      <w:rPr>
        <w:rFonts w:ascii="Wingdings" w:hAnsi="Wingdings" w:hint="default"/>
      </w:rPr>
    </w:lvl>
    <w:lvl w:ilvl="3" w:tplc="04070001" w:tentative="1">
      <w:start w:val="1"/>
      <w:numFmt w:val="bullet"/>
      <w:lvlText w:val=""/>
      <w:lvlJc w:val="left"/>
      <w:pPr>
        <w:ind w:left="3087" w:hanging="360"/>
      </w:pPr>
      <w:rPr>
        <w:rFonts w:ascii="Symbol" w:hAnsi="Symbol" w:hint="default"/>
      </w:rPr>
    </w:lvl>
    <w:lvl w:ilvl="4" w:tplc="04070003" w:tentative="1">
      <w:start w:val="1"/>
      <w:numFmt w:val="bullet"/>
      <w:lvlText w:val="o"/>
      <w:lvlJc w:val="left"/>
      <w:pPr>
        <w:ind w:left="3807" w:hanging="360"/>
      </w:pPr>
      <w:rPr>
        <w:rFonts w:ascii="Courier New" w:hAnsi="Courier New" w:cs="Courier New" w:hint="default"/>
      </w:rPr>
    </w:lvl>
    <w:lvl w:ilvl="5" w:tplc="04070005" w:tentative="1">
      <w:start w:val="1"/>
      <w:numFmt w:val="bullet"/>
      <w:lvlText w:val=""/>
      <w:lvlJc w:val="left"/>
      <w:pPr>
        <w:ind w:left="4527" w:hanging="360"/>
      </w:pPr>
      <w:rPr>
        <w:rFonts w:ascii="Wingdings" w:hAnsi="Wingdings" w:hint="default"/>
      </w:rPr>
    </w:lvl>
    <w:lvl w:ilvl="6" w:tplc="04070001" w:tentative="1">
      <w:start w:val="1"/>
      <w:numFmt w:val="bullet"/>
      <w:lvlText w:val=""/>
      <w:lvlJc w:val="left"/>
      <w:pPr>
        <w:ind w:left="5247" w:hanging="360"/>
      </w:pPr>
      <w:rPr>
        <w:rFonts w:ascii="Symbol" w:hAnsi="Symbol" w:hint="default"/>
      </w:rPr>
    </w:lvl>
    <w:lvl w:ilvl="7" w:tplc="04070003" w:tentative="1">
      <w:start w:val="1"/>
      <w:numFmt w:val="bullet"/>
      <w:lvlText w:val="o"/>
      <w:lvlJc w:val="left"/>
      <w:pPr>
        <w:ind w:left="5967" w:hanging="360"/>
      </w:pPr>
      <w:rPr>
        <w:rFonts w:ascii="Courier New" w:hAnsi="Courier New" w:cs="Courier New" w:hint="default"/>
      </w:rPr>
    </w:lvl>
    <w:lvl w:ilvl="8" w:tplc="04070005" w:tentative="1">
      <w:start w:val="1"/>
      <w:numFmt w:val="bullet"/>
      <w:lvlText w:val=""/>
      <w:lvlJc w:val="left"/>
      <w:pPr>
        <w:ind w:left="6687" w:hanging="360"/>
      </w:pPr>
      <w:rPr>
        <w:rFonts w:ascii="Wingdings" w:hAnsi="Wingdings" w:hint="default"/>
      </w:rPr>
    </w:lvl>
  </w:abstractNum>
  <w:abstractNum w:abstractNumId="21" w15:restartNumberingAfterBreak="0">
    <w:nsid w:val="4E8044DE"/>
    <w:multiLevelType w:val="hybridMultilevel"/>
    <w:tmpl w:val="2F648DA8"/>
    <w:lvl w:ilvl="0" w:tplc="022CC85A">
      <w:start w:val="1"/>
      <w:numFmt w:val="bullet"/>
      <w:lvlText w:val=""/>
      <w:lvlJc w:val="left"/>
      <w:pPr>
        <w:tabs>
          <w:tab w:val="num" w:pos="360"/>
        </w:tabs>
        <w:ind w:left="36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2" w15:restartNumberingAfterBreak="0">
    <w:nsid w:val="506A32AD"/>
    <w:multiLevelType w:val="hybridMultilevel"/>
    <w:tmpl w:val="A3FEFAE4"/>
    <w:lvl w:ilvl="0" w:tplc="C658A2E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2A9711A"/>
    <w:multiLevelType w:val="hybridMultilevel"/>
    <w:tmpl w:val="74B4B40C"/>
    <w:lvl w:ilvl="0" w:tplc="04070005">
      <w:start w:val="1"/>
      <w:numFmt w:val="bullet"/>
      <w:lvlText w:val=""/>
      <w:lvlJc w:val="left"/>
      <w:pPr>
        <w:ind w:left="720" w:hanging="360"/>
      </w:pPr>
      <w:rPr>
        <w:rFonts w:ascii="Wingdings" w:hAnsi="Wingdings" w:hint="default"/>
      </w:rPr>
    </w:lvl>
    <w:lvl w:ilvl="1" w:tplc="4FC47FAE">
      <w:start w:val="1"/>
      <w:numFmt w:val="bullet"/>
      <w:lvlText w:val=""/>
      <w:lvlJc w:val="left"/>
      <w:pPr>
        <w:ind w:left="1440" w:hanging="360"/>
      </w:pPr>
      <w:rPr>
        <w:rFonts w:ascii="Symbol" w:hAnsi="Symbol" w:hint="default"/>
        <w:color w:val="auto"/>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9A72199"/>
    <w:multiLevelType w:val="singleLevel"/>
    <w:tmpl w:val="41F4C42A"/>
    <w:lvl w:ilvl="0">
      <w:start w:val="1"/>
      <w:numFmt w:val="lowerLetter"/>
      <w:lvlText w:val="%1)"/>
      <w:lvlJc w:val="left"/>
      <w:pPr>
        <w:tabs>
          <w:tab w:val="num" w:pos="1068"/>
        </w:tabs>
        <w:ind w:left="1068" w:hanging="360"/>
      </w:pPr>
      <w:rPr>
        <w:rFonts w:hint="default"/>
      </w:rPr>
    </w:lvl>
  </w:abstractNum>
  <w:abstractNum w:abstractNumId="25" w15:restartNumberingAfterBreak="0">
    <w:nsid w:val="5A63561E"/>
    <w:multiLevelType w:val="hybridMultilevel"/>
    <w:tmpl w:val="E6BEBF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CDB046A"/>
    <w:multiLevelType w:val="hybridMultilevel"/>
    <w:tmpl w:val="0090F1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11E0038"/>
    <w:multiLevelType w:val="hybridMultilevel"/>
    <w:tmpl w:val="6E8C84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3D80FC2"/>
    <w:multiLevelType w:val="hybridMultilevel"/>
    <w:tmpl w:val="CB3EB0C2"/>
    <w:lvl w:ilvl="0" w:tplc="04070001">
      <w:start w:val="1"/>
      <w:numFmt w:val="bullet"/>
      <w:lvlText w:val=""/>
      <w:lvlJc w:val="left"/>
      <w:pPr>
        <w:ind w:left="1440" w:hanging="360"/>
      </w:pPr>
      <w:rPr>
        <w:rFonts w:ascii="Symbol" w:hAnsi="Symbol" w:hint="default"/>
      </w:rPr>
    </w:lvl>
    <w:lvl w:ilvl="1" w:tplc="A516A5A0">
      <w:numFmt w:val="bullet"/>
      <w:lvlText w:val="•"/>
      <w:lvlJc w:val="left"/>
      <w:pPr>
        <w:ind w:left="2160" w:hanging="360"/>
      </w:pPr>
      <w:rPr>
        <w:rFonts w:ascii="Arial" w:eastAsia="Times New Roman" w:hAnsi="Arial" w:cs="Arial"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9" w15:restartNumberingAfterBreak="0">
    <w:nsid w:val="66FF0ABB"/>
    <w:multiLevelType w:val="hybridMultilevel"/>
    <w:tmpl w:val="347AB66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AB45010"/>
    <w:multiLevelType w:val="hybridMultilevel"/>
    <w:tmpl w:val="93325448"/>
    <w:lvl w:ilvl="0" w:tplc="C658A2E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2C7A1B"/>
    <w:multiLevelType w:val="hybridMultilevel"/>
    <w:tmpl w:val="37F29E62"/>
    <w:lvl w:ilvl="0" w:tplc="022CC85A">
      <w:start w:val="1"/>
      <w:numFmt w:val="bullet"/>
      <w:lvlText w:val=""/>
      <w:lvlJc w:val="left"/>
      <w:pPr>
        <w:tabs>
          <w:tab w:val="num" w:pos="360"/>
        </w:tabs>
        <w:ind w:left="360" w:hanging="360"/>
      </w:pPr>
      <w:rPr>
        <w:rFonts w:ascii="Wingdings" w:hAnsi="Wingdings" w:hint="default"/>
      </w:rPr>
    </w:lvl>
    <w:lvl w:ilvl="1" w:tplc="04070001">
      <w:start w:val="1"/>
      <w:numFmt w:val="bullet"/>
      <w:lvlText w:val=""/>
      <w:lvlJc w:val="left"/>
      <w:pPr>
        <w:tabs>
          <w:tab w:val="num" w:pos="1440"/>
        </w:tabs>
        <w:ind w:left="1440" w:hanging="360"/>
      </w:pPr>
      <w:rPr>
        <w:rFonts w:ascii="Symbol" w:hAnsi="Symbol"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FB667C5"/>
    <w:multiLevelType w:val="multilevel"/>
    <w:tmpl w:val="1CB49EB6"/>
    <w:lvl w:ilvl="0">
      <w:start w:val="1"/>
      <w:numFmt w:val="decimal"/>
      <w:lvlText w:val="%1."/>
      <w:lvlJc w:val="left"/>
      <w:pPr>
        <w:ind w:left="720" w:hanging="360"/>
      </w:pPr>
      <w:rPr>
        <w:rFonts w:hint="default"/>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02341C9"/>
    <w:multiLevelType w:val="hybridMultilevel"/>
    <w:tmpl w:val="FD2E73EE"/>
    <w:lvl w:ilvl="0" w:tplc="C658A2EC">
      <w:start w:val="1"/>
      <w:numFmt w:val="bullet"/>
      <w:lvlText w:val=""/>
      <w:lvlJc w:val="left"/>
      <w:pPr>
        <w:tabs>
          <w:tab w:val="num" w:pos="720"/>
        </w:tabs>
        <w:ind w:left="720" w:hanging="360"/>
      </w:pPr>
      <w:rPr>
        <w:rFonts w:ascii="Wingdings" w:hAnsi="Wingdings" w:hint="default"/>
        <w:color w:val="auto"/>
      </w:rPr>
    </w:lvl>
    <w:lvl w:ilvl="1" w:tplc="04070003" w:tentative="1">
      <w:start w:val="1"/>
      <w:numFmt w:val="bullet"/>
      <w:lvlText w:val="o"/>
      <w:lvlJc w:val="left"/>
      <w:pPr>
        <w:tabs>
          <w:tab w:val="num" w:pos="1092"/>
        </w:tabs>
        <w:ind w:left="1092" w:hanging="360"/>
      </w:pPr>
      <w:rPr>
        <w:rFonts w:ascii="Courier New" w:hAnsi="Courier New" w:cs="Courier New" w:hint="default"/>
      </w:rPr>
    </w:lvl>
    <w:lvl w:ilvl="2" w:tplc="04070005" w:tentative="1">
      <w:start w:val="1"/>
      <w:numFmt w:val="bullet"/>
      <w:lvlText w:val=""/>
      <w:lvlJc w:val="left"/>
      <w:pPr>
        <w:tabs>
          <w:tab w:val="num" w:pos="1812"/>
        </w:tabs>
        <w:ind w:left="1812" w:hanging="360"/>
      </w:pPr>
      <w:rPr>
        <w:rFonts w:ascii="Wingdings" w:hAnsi="Wingdings" w:hint="default"/>
      </w:rPr>
    </w:lvl>
    <w:lvl w:ilvl="3" w:tplc="04070001" w:tentative="1">
      <w:start w:val="1"/>
      <w:numFmt w:val="bullet"/>
      <w:lvlText w:val=""/>
      <w:lvlJc w:val="left"/>
      <w:pPr>
        <w:tabs>
          <w:tab w:val="num" w:pos="2532"/>
        </w:tabs>
        <w:ind w:left="2532" w:hanging="360"/>
      </w:pPr>
      <w:rPr>
        <w:rFonts w:ascii="Symbol" w:hAnsi="Symbol" w:hint="default"/>
      </w:rPr>
    </w:lvl>
    <w:lvl w:ilvl="4" w:tplc="04070003" w:tentative="1">
      <w:start w:val="1"/>
      <w:numFmt w:val="bullet"/>
      <w:lvlText w:val="o"/>
      <w:lvlJc w:val="left"/>
      <w:pPr>
        <w:tabs>
          <w:tab w:val="num" w:pos="3252"/>
        </w:tabs>
        <w:ind w:left="3252" w:hanging="360"/>
      </w:pPr>
      <w:rPr>
        <w:rFonts w:ascii="Courier New" w:hAnsi="Courier New" w:cs="Courier New" w:hint="default"/>
      </w:rPr>
    </w:lvl>
    <w:lvl w:ilvl="5" w:tplc="04070005" w:tentative="1">
      <w:start w:val="1"/>
      <w:numFmt w:val="bullet"/>
      <w:lvlText w:val=""/>
      <w:lvlJc w:val="left"/>
      <w:pPr>
        <w:tabs>
          <w:tab w:val="num" w:pos="3972"/>
        </w:tabs>
        <w:ind w:left="3972" w:hanging="360"/>
      </w:pPr>
      <w:rPr>
        <w:rFonts w:ascii="Wingdings" w:hAnsi="Wingdings" w:hint="default"/>
      </w:rPr>
    </w:lvl>
    <w:lvl w:ilvl="6" w:tplc="04070001" w:tentative="1">
      <w:start w:val="1"/>
      <w:numFmt w:val="bullet"/>
      <w:lvlText w:val=""/>
      <w:lvlJc w:val="left"/>
      <w:pPr>
        <w:tabs>
          <w:tab w:val="num" w:pos="4692"/>
        </w:tabs>
        <w:ind w:left="4692" w:hanging="360"/>
      </w:pPr>
      <w:rPr>
        <w:rFonts w:ascii="Symbol" w:hAnsi="Symbol" w:hint="default"/>
      </w:rPr>
    </w:lvl>
    <w:lvl w:ilvl="7" w:tplc="04070003" w:tentative="1">
      <w:start w:val="1"/>
      <w:numFmt w:val="bullet"/>
      <w:lvlText w:val="o"/>
      <w:lvlJc w:val="left"/>
      <w:pPr>
        <w:tabs>
          <w:tab w:val="num" w:pos="5412"/>
        </w:tabs>
        <w:ind w:left="5412" w:hanging="360"/>
      </w:pPr>
      <w:rPr>
        <w:rFonts w:ascii="Courier New" w:hAnsi="Courier New" w:cs="Courier New" w:hint="default"/>
      </w:rPr>
    </w:lvl>
    <w:lvl w:ilvl="8" w:tplc="04070005" w:tentative="1">
      <w:start w:val="1"/>
      <w:numFmt w:val="bullet"/>
      <w:lvlText w:val=""/>
      <w:lvlJc w:val="left"/>
      <w:pPr>
        <w:tabs>
          <w:tab w:val="num" w:pos="6132"/>
        </w:tabs>
        <w:ind w:left="6132" w:hanging="360"/>
      </w:pPr>
      <w:rPr>
        <w:rFonts w:ascii="Wingdings" w:hAnsi="Wingdings" w:hint="default"/>
      </w:rPr>
    </w:lvl>
  </w:abstractNum>
  <w:abstractNum w:abstractNumId="34" w15:restartNumberingAfterBreak="0">
    <w:nsid w:val="76E207F9"/>
    <w:multiLevelType w:val="multilevel"/>
    <w:tmpl w:val="D5303E3E"/>
    <w:lvl w:ilvl="0">
      <w:start w:val="5"/>
      <w:numFmt w:val="decimal"/>
      <w:lvlText w:val="%1."/>
      <w:lvlJc w:val="left"/>
      <w:pPr>
        <w:ind w:left="3921" w:hanging="360"/>
      </w:pPr>
      <w:rPr>
        <w:rFonts w:hint="default"/>
      </w:rPr>
    </w:lvl>
    <w:lvl w:ilvl="1">
      <w:start w:val="1"/>
      <w:numFmt w:val="decimal"/>
      <w:isLgl/>
      <w:lvlText w:val="%1.%2."/>
      <w:lvlJc w:val="left"/>
      <w:pPr>
        <w:ind w:left="4281" w:hanging="720"/>
      </w:pPr>
      <w:rPr>
        <w:rFonts w:hint="default"/>
      </w:rPr>
    </w:lvl>
    <w:lvl w:ilvl="2">
      <w:start w:val="1"/>
      <w:numFmt w:val="decimal"/>
      <w:isLgl/>
      <w:lvlText w:val="%1.%2.%3."/>
      <w:lvlJc w:val="left"/>
      <w:pPr>
        <w:ind w:left="4281" w:hanging="720"/>
      </w:pPr>
      <w:rPr>
        <w:rFonts w:hint="default"/>
      </w:rPr>
    </w:lvl>
    <w:lvl w:ilvl="3">
      <w:start w:val="1"/>
      <w:numFmt w:val="decimal"/>
      <w:isLgl/>
      <w:lvlText w:val="%1.%2.%3.%4."/>
      <w:lvlJc w:val="left"/>
      <w:pPr>
        <w:ind w:left="4641" w:hanging="1080"/>
      </w:pPr>
      <w:rPr>
        <w:rFonts w:hint="default"/>
      </w:rPr>
    </w:lvl>
    <w:lvl w:ilvl="4">
      <w:start w:val="1"/>
      <w:numFmt w:val="decimal"/>
      <w:isLgl/>
      <w:lvlText w:val="%1.%2.%3.%4.%5."/>
      <w:lvlJc w:val="left"/>
      <w:pPr>
        <w:ind w:left="4641" w:hanging="1080"/>
      </w:pPr>
      <w:rPr>
        <w:rFonts w:hint="default"/>
      </w:rPr>
    </w:lvl>
    <w:lvl w:ilvl="5">
      <w:start w:val="1"/>
      <w:numFmt w:val="decimal"/>
      <w:isLgl/>
      <w:lvlText w:val="%1.%2.%3.%4.%5.%6."/>
      <w:lvlJc w:val="left"/>
      <w:pPr>
        <w:ind w:left="5001" w:hanging="1440"/>
      </w:pPr>
      <w:rPr>
        <w:rFonts w:hint="default"/>
      </w:rPr>
    </w:lvl>
    <w:lvl w:ilvl="6">
      <w:start w:val="1"/>
      <w:numFmt w:val="decimal"/>
      <w:isLgl/>
      <w:lvlText w:val="%1.%2.%3.%4.%5.%6.%7."/>
      <w:lvlJc w:val="left"/>
      <w:pPr>
        <w:ind w:left="5001" w:hanging="1440"/>
      </w:pPr>
      <w:rPr>
        <w:rFonts w:hint="default"/>
      </w:rPr>
    </w:lvl>
    <w:lvl w:ilvl="7">
      <w:start w:val="1"/>
      <w:numFmt w:val="decimal"/>
      <w:isLgl/>
      <w:lvlText w:val="%1.%2.%3.%4.%5.%6.%7.%8."/>
      <w:lvlJc w:val="left"/>
      <w:pPr>
        <w:ind w:left="5361" w:hanging="1800"/>
      </w:pPr>
      <w:rPr>
        <w:rFonts w:hint="default"/>
      </w:rPr>
    </w:lvl>
    <w:lvl w:ilvl="8">
      <w:start w:val="1"/>
      <w:numFmt w:val="decimal"/>
      <w:isLgl/>
      <w:lvlText w:val="%1.%2.%3.%4.%5.%6.%7.%8.%9."/>
      <w:lvlJc w:val="left"/>
      <w:pPr>
        <w:ind w:left="5361" w:hanging="1800"/>
      </w:pPr>
      <w:rPr>
        <w:rFonts w:hint="default"/>
      </w:rPr>
    </w:lvl>
  </w:abstractNum>
  <w:abstractNum w:abstractNumId="35" w15:restartNumberingAfterBreak="0">
    <w:nsid w:val="79A744BA"/>
    <w:multiLevelType w:val="multilevel"/>
    <w:tmpl w:val="C406BB64"/>
    <w:lvl w:ilvl="0">
      <w:start w:val="2"/>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973055799">
    <w:abstractNumId w:val="1"/>
  </w:num>
  <w:num w:numId="2" w16cid:durableId="793333209">
    <w:abstractNumId w:val="0"/>
  </w:num>
  <w:num w:numId="3" w16cid:durableId="363992205">
    <w:abstractNumId w:val="6"/>
  </w:num>
  <w:num w:numId="4" w16cid:durableId="898826274">
    <w:abstractNumId w:val="16"/>
  </w:num>
  <w:num w:numId="5" w16cid:durableId="1945846203">
    <w:abstractNumId w:val="24"/>
  </w:num>
  <w:num w:numId="6" w16cid:durableId="1854955905">
    <w:abstractNumId w:val="33"/>
  </w:num>
  <w:num w:numId="7" w16cid:durableId="910042138">
    <w:abstractNumId w:val="22"/>
  </w:num>
  <w:num w:numId="8" w16cid:durableId="1331133232">
    <w:abstractNumId w:val="30"/>
  </w:num>
  <w:num w:numId="9" w16cid:durableId="2124104829">
    <w:abstractNumId w:val="19"/>
  </w:num>
  <w:num w:numId="10" w16cid:durableId="789472795">
    <w:abstractNumId w:val="9"/>
  </w:num>
  <w:num w:numId="11" w16cid:durableId="79274852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78047496">
    <w:abstractNumId w:val="31"/>
  </w:num>
  <w:num w:numId="13" w16cid:durableId="1310595342">
    <w:abstractNumId w:val="35"/>
  </w:num>
  <w:num w:numId="14" w16cid:durableId="557326063">
    <w:abstractNumId w:val="5"/>
  </w:num>
  <w:num w:numId="15" w16cid:durableId="1421950700">
    <w:abstractNumId w:val="2"/>
    <w:lvlOverride w:ilvl="0">
      <w:lvl w:ilvl="0">
        <w:numFmt w:val="bullet"/>
        <w:lvlText w:val=""/>
        <w:legacy w:legacy="1" w:legacySpace="0" w:legacyIndent="0"/>
        <w:lvlJc w:val="left"/>
        <w:rPr>
          <w:rFonts w:ascii="Symbol" w:hAnsi="Symbol" w:hint="default"/>
          <w:sz w:val="22"/>
        </w:rPr>
      </w:lvl>
    </w:lvlOverride>
  </w:num>
  <w:num w:numId="16" w16cid:durableId="1699619331">
    <w:abstractNumId w:val="3"/>
  </w:num>
  <w:num w:numId="17" w16cid:durableId="1870756061">
    <w:abstractNumId w:val="13"/>
  </w:num>
  <w:num w:numId="18" w16cid:durableId="928153358">
    <w:abstractNumId w:val="7"/>
  </w:num>
  <w:num w:numId="19" w16cid:durableId="1201742179">
    <w:abstractNumId w:val="11"/>
  </w:num>
  <w:num w:numId="20" w16cid:durableId="106582741">
    <w:abstractNumId w:val="15"/>
  </w:num>
  <w:num w:numId="21" w16cid:durableId="1512254143">
    <w:abstractNumId w:val="27"/>
  </w:num>
  <w:num w:numId="22" w16cid:durableId="809320836">
    <w:abstractNumId w:val="20"/>
  </w:num>
  <w:num w:numId="23" w16cid:durableId="2096245594">
    <w:abstractNumId w:val="29"/>
  </w:num>
  <w:num w:numId="24" w16cid:durableId="993218564">
    <w:abstractNumId w:val="12"/>
  </w:num>
  <w:num w:numId="25" w16cid:durableId="1138961145">
    <w:abstractNumId w:val="26"/>
  </w:num>
  <w:num w:numId="26" w16cid:durableId="1074429662">
    <w:abstractNumId w:val="10"/>
  </w:num>
  <w:num w:numId="27" w16cid:durableId="1805199503">
    <w:abstractNumId w:val="17"/>
  </w:num>
  <w:num w:numId="28" w16cid:durableId="533614949">
    <w:abstractNumId w:val="28"/>
  </w:num>
  <w:num w:numId="29" w16cid:durableId="645164170">
    <w:abstractNumId w:val="8"/>
  </w:num>
  <w:num w:numId="30" w16cid:durableId="940726845">
    <w:abstractNumId w:val="18"/>
  </w:num>
  <w:num w:numId="31" w16cid:durableId="1601059115">
    <w:abstractNumId w:val="32"/>
  </w:num>
  <w:num w:numId="32" w16cid:durableId="1789809279">
    <w:abstractNumId w:val="4"/>
  </w:num>
  <w:num w:numId="33" w16cid:durableId="251857353">
    <w:abstractNumId w:val="14"/>
  </w:num>
  <w:num w:numId="34" w16cid:durableId="1365669501">
    <w:abstractNumId w:val="34"/>
  </w:num>
  <w:num w:numId="35" w16cid:durableId="940407038">
    <w:abstractNumId w:val="23"/>
  </w:num>
  <w:num w:numId="36" w16cid:durableId="131067540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oqVQn4s7UaIXnZEFV5J/b+D84We5MpQcP+VLeZ31aD8A9fH1Oc2bPt83ew3ndtTrMerEpIOpbm/JQVGdcE+Pw==" w:salt="F/xo2hjzTnB80GiX29xznw=="/>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B99"/>
    <w:rsid w:val="000014CA"/>
    <w:rsid w:val="00004A50"/>
    <w:rsid w:val="00007C4E"/>
    <w:rsid w:val="000121DF"/>
    <w:rsid w:val="00020371"/>
    <w:rsid w:val="000212FC"/>
    <w:rsid w:val="000230B7"/>
    <w:rsid w:val="00026642"/>
    <w:rsid w:val="00031FDF"/>
    <w:rsid w:val="00044DD5"/>
    <w:rsid w:val="00046C3D"/>
    <w:rsid w:val="00050773"/>
    <w:rsid w:val="0005151B"/>
    <w:rsid w:val="0006442A"/>
    <w:rsid w:val="00064907"/>
    <w:rsid w:val="000676EA"/>
    <w:rsid w:val="000824BF"/>
    <w:rsid w:val="00086262"/>
    <w:rsid w:val="00087C74"/>
    <w:rsid w:val="00087D39"/>
    <w:rsid w:val="00096508"/>
    <w:rsid w:val="00097634"/>
    <w:rsid w:val="000B40DA"/>
    <w:rsid w:val="000B6174"/>
    <w:rsid w:val="000C1537"/>
    <w:rsid w:val="000D0B2B"/>
    <w:rsid w:val="000D23CB"/>
    <w:rsid w:val="000D25DC"/>
    <w:rsid w:val="000D3539"/>
    <w:rsid w:val="000D3C3C"/>
    <w:rsid w:val="000D593E"/>
    <w:rsid w:val="000D63C1"/>
    <w:rsid w:val="000D7778"/>
    <w:rsid w:val="000E07BE"/>
    <w:rsid w:val="000E09C4"/>
    <w:rsid w:val="000E3F36"/>
    <w:rsid w:val="000E41FA"/>
    <w:rsid w:val="000E437C"/>
    <w:rsid w:val="000E5167"/>
    <w:rsid w:val="000F3F63"/>
    <w:rsid w:val="000F60D5"/>
    <w:rsid w:val="000F7F5E"/>
    <w:rsid w:val="0010410F"/>
    <w:rsid w:val="001149B2"/>
    <w:rsid w:val="00121E45"/>
    <w:rsid w:val="00125781"/>
    <w:rsid w:val="00132338"/>
    <w:rsid w:val="0013772F"/>
    <w:rsid w:val="00137BFC"/>
    <w:rsid w:val="001403E1"/>
    <w:rsid w:val="001409D1"/>
    <w:rsid w:val="0014483B"/>
    <w:rsid w:val="00145723"/>
    <w:rsid w:val="001457DC"/>
    <w:rsid w:val="00146946"/>
    <w:rsid w:val="00147522"/>
    <w:rsid w:val="0015350B"/>
    <w:rsid w:val="00154226"/>
    <w:rsid w:val="001545DF"/>
    <w:rsid w:val="001554D4"/>
    <w:rsid w:val="0015751B"/>
    <w:rsid w:val="00157EF8"/>
    <w:rsid w:val="001764B0"/>
    <w:rsid w:val="001805FA"/>
    <w:rsid w:val="00180A24"/>
    <w:rsid w:val="00180A64"/>
    <w:rsid w:val="00181500"/>
    <w:rsid w:val="00181F3D"/>
    <w:rsid w:val="00184A5C"/>
    <w:rsid w:val="00185BC5"/>
    <w:rsid w:val="001867DC"/>
    <w:rsid w:val="00186D0D"/>
    <w:rsid w:val="00190539"/>
    <w:rsid w:val="00192181"/>
    <w:rsid w:val="001959E8"/>
    <w:rsid w:val="0019680A"/>
    <w:rsid w:val="001A515C"/>
    <w:rsid w:val="001B26DB"/>
    <w:rsid w:val="001B55A6"/>
    <w:rsid w:val="001C2189"/>
    <w:rsid w:val="001C2277"/>
    <w:rsid w:val="001C24B6"/>
    <w:rsid w:val="001C403E"/>
    <w:rsid w:val="001C66E3"/>
    <w:rsid w:val="001D637A"/>
    <w:rsid w:val="001E2994"/>
    <w:rsid w:val="001E4131"/>
    <w:rsid w:val="001F08DB"/>
    <w:rsid w:val="001F423F"/>
    <w:rsid w:val="001F4B97"/>
    <w:rsid w:val="001F5925"/>
    <w:rsid w:val="00200F6E"/>
    <w:rsid w:val="00205E55"/>
    <w:rsid w:val="00210C9C"/>
    <w:rsid w:val="00216061"/>
    <w:rsid w:val="00217DF0"/>
    <w:rsid w:val="0022084A"/>
    <w:rsid w:val="002225DA"/>
    <w:rsid w:val="00231CA8"/>
    <w:rsid w:val="00231FBC"/>
    <w:rsid w:val="00235B6A"/>
    <w:rsid w:val="00236D08"/>
    <w:rsid w:val="002377FF"/>
    <w:rsid w:val="00245DDD"/>
    <w:rsid w:val="0025062B"/>
    <w:rsid w:val="002537BF"/>
    <w:rsid w:val="00253820"/>
    <w:rsid w:val="0025535E"/>
    <w:rsid w:val="002562E3"/>
    <w:rsid w:val="00262591"/>
    <w:rsid w:val="00263543"/>
    <w:rsid w:val="00264344"/>
    <w:rsid w:val="00266F31"/>
    <w:rsid w:val="0026795C"/>
    <w:rsid w:val="00270259"/>
    <w:rsid w:val="002749B5"/>
    <w:rsid w:val="00283385"/>
    <w:rsid w:val="0028437C"/>
    <w:rsid w:val="00287E4D"/>
    <w:rsid w:val="002915A7"/>
    <w:rsid w:val="00291840"/>
    <w:rsid w:val="0029250C"/>
    <w:rsid w:val="002A015F"/>
    <w:rsid w:val="002A5681"/>
    <w:rsid w:val="002B3390"/>
    <w:rsid w:val="002C1AE4"/>
    <w:rsid w:val="002C4272"/>
    <w:rsid w:val="002C4DC3"/>
    <w:rsid w:val="002D0EBF"/>
    <w:rsid w:val="002D3959"/>
    <w:rsid w:val="002D3DA8"/>
    <w:rsid w:val="002D4DE8"/>
    <w:rsid w:val="002E0E65"/>
    <w:rsid w:val="002E2461"/>
    <w:rsid w:val="002E33AB"/>
    <w:rsid w:val="002E33D7"/>
    <w:rsid w:val="002F2C66"/>
    <w:rsid w:val="002F3E5F"/>
    <w:rsid w:val="002F4E3A"/>
    <w:rsid w:val="00304893"/>
    <w:rsid w:val="003065DE"/>
    <w:rsid w:val="00306B5B"/>
    <w:rsid w:val="00307C76"/>
    <w:rsid w:val="003119DD"/>
    <w:rsid w:val="00316FF0"/>
    <w:rsid w:val="00317DB9"/>
    <w:rsid w:val="00320605"/>
    <w:rsid w:val="00337D2C"/>
    <w:rsid w:val="00340AC4"/>
    <w:rsid w:val="00342AC5"/>
    <w:rsid w:val="00342B81"/>
    <w:rsid w:val="00347AF9"/>
    <w:rsid w:val="00352E81"/>
    <w:rsid w:val="00355144"/>
    <w:rsid w:val="003617DC"/>
    <w:rsid w:val="00361A67"/>
    <w:rsid w:val="00362246"/>
    <w:rsid w:val="0036621D"/>
    <w:rsid w:val="00366903"/>
    <w:rsid w:val="003722F6"/>
    <w:rsid w:val="003727A8"/>
    <w:rsid w:val="003830BD"/>
    <w:rsid w:val="00384808"/>
    <w:rsid w:val="00386512"/>
    <w:rsid w:val="00394AA3"/>
    <w:rsid w:val="00395E49"/>
    <w:rsid w:val="003A151F"/>
    <w:rsid w:val="003A4D04"/>
    <w:rsid w:val="003A6239"/>
    <w:rsid w:val="003B1A65"/>
    <w:rsid w:val="003C57EC"/>
    <w:rsid w:val="003C6A70"/>
    <w:rsid w:val="003D2B52"/>
    <w:rsid w:val="003D6401"/>
    <w:rsid w:val="003F009E"/>
    <w:rsid w:val="003F295B"/>
    <w:rsid w:val="003F3ECE"/>
    <w:rsid w:val="003F4FE8"/>
    <w:rsid w:val="003F6896"/>
    <w:rsid w:val="00403316"/>
    <w:rsid w:val="00403619"/>
    <w:rsid w:val="004119AA"/>
    <w:rsid w:val="0041432C"/>
    <w:rsid w:val="004156BF"/>
    <w:rsid w:val="00415F93"/>
    <w:rsid w:val="00420C78"/>
    <w:rsid w:val="00421A7E"/>
    <w:rsid w:val="00422DA8"/>
    <w:rsid w:val="00423741"/>
    <w:rsid w:val="00425574"/>
    <w:rsid w:val="00425885"/>
    <w:rsid w:val="00425EDA"/>
    <w:rsid w:val="004323B5"/>
    <w:rsid w:val="0043701F"/>
    <w:rsid w:val="00437F8B"/>
    <w:rsid w:val="0044039C"/>
    <w:rsid w:val="00442300"/>
    <w:rsid w:val="00444935"/>
    <w:rsid w:val="004504BC"/>
    <w:rsid w:val="00452C9C"/>
    <w:rsid w:val="00454C2B"/>
    <w:rsid w:val="00473B99"/>
    <w:rsid w:val="00474DAF"/>
    <w:rsid w:val="00475109"/>
    <w:rsid w:val="00475EA5"/>
    <w:rsid w:val="0047635F"/>
    <w:rsid w:val="00477BD0"/>
    <w:rsid w:val="00484AB2"/>
    <w:rsid w:val="00485009"/>
    <w:rsid w:val="00485567"/>
    <w:rsid w:val="00494323"/>
    <w:rsid w:val="0049434A"/>
    <w:rsid w:val="00494707"/>
    <w:rsid w:val="00496AE5"/>
    <w:rsid w:val="004A4773"/>
    <w:rsid w:val="004A49F2"/>
    <w:rsid w:val="004A5E8F"/>
    <w:rsid w:val="004A7EE1"/>
    <w:rsid w:val="004B14FD"/>
    <w:rsid w:val="004B284C"/>
    <w:rsid w:val="004B2EA7"/>
    <w:rsid w:val="004B496A"/>
    <w:rsid w:val="004B552A"/>
    <w:rsid w:val="004B649E"/>
    <w:rsid w:val="004B6618"/>
    <w:rsid w:val="004B70B7"/>
    <w:rsid w:val="004C1FC4"/>
    <w:rsid w:val="004C3384"/>
    <w:rsid w:val="004C60B0"/>
    <w:rsid w:val="004D2166"/>
    <w:rsid w:val="004D320F"/>
    <w:rsid w:val="004D6CC3"/>
    <w:rsid w:val="004E1132"/>
    <w:rsid w:val="004E2B5B"/>
    <w:rsid w:val="004E482B"/>
    <w:rsid w:val="004F69E7"/>
    <w:rsid w:val="0050461F"/>
    <w:rsid w:val="005117A0"/>
    <w:rsid w:val="00512E8D"/>
    <w:rsid w:val="00514E3E"/>
    <w:rsid w:val="00521E82"/>
    <w:rsid w:val="00527483"/>
    <w:rsid w:val="00533DBF"/>
    <w:rsid w:val="0053486E"/>
    <w:rsid w:val="00534A1C"/>
    <w:rsid w:val="005357FA"/>
    <w:rsid w:val="0054111C"/>
    <w:rsid w:val="00541521"/>
    <w:rsid w:val="005434F0"/>
    <w:rsid w:val="00552E54"/>
    <w:rsid w:val="005555AC"/>
    <w:rsid w:val="00557299"/>
    <w:rsid w:val="00561144"/>
    <w:rsid w:val="00562FF3"/>
    <w:rsid w:val="00567448"/>
    <w:rsid w:val="005723C4"/>
    <w:rsid w:val="005732C0"/>
    <w:rsid w:val="005829D2"/>
    <w:rsid w:val="00582E5C"/>
    <w:rsid w:val="005849FF"/>
    <w:rsid w:val="00587EB5"/>
    <w:rsid w:val="005925D0"/>
    <w:rsid w:val="00592D01"/>
    <w:rsid w:val="005956F2"/>
    <w:rsid w:val="005A2F0C"/>
    <w:rsid w:val="005A46E5"/>
    <w:rsid w:val="005A5DF7"/>
    <w:rsid w:val="005A7F55"/>
    <w:rsid w:val="005B3095"/>
    <w:rsid w:val="005B4014"/>
    <w:rsid w:val="005B4D69"/>
    <w:rsid w:val="005B6109"/>
    <w:rsid w:val="005B6652"/>
    <w:rsid w:val="005C0031"/>
    <w:rsid w:val="005C1AC9"/>
    <w:rsid w:val="005C2A4C"/>
    <w:rsid w:val="005C2D11"/>
    <w:rsid w:val="005C3DAB"/>
    <w:rsid w:val="005D16BA"/>
    <w:rsid w:val="005E1A70"/>
    <w:rsid w:val="005E26CE"/>
    <w:rsid w:val="005E4CAC"/>
    <w:rsid w:val="005E6D87"/>
    <w:rsid w:val="005E6E15"/>
    <w:rsid w:val="005F5303"/>
    <w:rsid w:val="005F7F6B"/>
    <w:rsid w:val="00603C6B"/>
    <w:rsid w:val="00604425"/>
    <w:rsid w:val="006075AB"/>
    <w:rsid w:val="00613B9B"/>
    <w:rsid w:val="006171FC"/>
    <w:rsid w:val="00622B3D"/>
    <w:rsid w:val="00630D09"/>
    <w:rsid w:val="00636B43"/>
    <w:rsid w:val="00637EBF"/>
    <w:rsid w:val="00643AB6"/>
    <w:rsid w:val="00644A6A"/>
    <w:rsid w:val="006557E5"/>
    <w:rsid w:val="00662784"/>
    <w:rsid w:val="00662E81"/>
    <w:rsid w:val="00664196"/>
    <w:rsid w:val="006656CC"/>
    <w:rsid w:val="00665D46"/>
    <w:rsid w:val="00670D2B"/>
    <w:rsid w:val="00672EC3"/>
    <w:rsid w:val="006758FF"/>
    <w:rsid w:val="00677EE1"/>
    <w:rsid w:val="006801BE"/>
    <w:rsid w:val="0068053B"/>
    <w:rsid w:val="00687B5B"/>
    <w:rsid w:val="00691C51"/>
    <w:rsid w:val="00693B4C"/>
    <w:rsid w:val="006954C8"/>
    <w:rsid w:val="0069619F"/>
    <w:rsid w:val="006978D2"/>
    <w:rsid w:val="006A2CB4"/>
    <w:rsid w:val="006B1C79"/>
    <w:rsid w:val="006B47F0"/>
    <w:rsid w:val="006B63C1"/>
    <w:rsid w:val="006C1DB6"/>
    <w:rsid w:val="006D1275"/>
    <w:rsid w:val="006D2504"/>
    <w:rsid w:val="006D553B"/>
    <w:rsid w:val="006E48AE"/>
    <w:rsid w:val="006E4FD7"/>
    <w:rsid w:val="006F2738"/>
    <w:rsid w:val="006F5511"/>
    <w:rsid w:val="007030B0"/>
    <w:rsid w:val="00706AA0"/>
    <w:rsid w:val="0070708F"/>
    <w:rsid w:val="00724D8D"/>
    <w:rsid w:val="007256B6"/>
    <w:rsid w:val="00727CCB"/>
    <w:rsid w:val="007316B5"/>
    <w:rsid w:val="0073301A"/>
    <w:rsid w:val="007340F0"/>
    <w:rsid w:val="00741DAE"/>
    <w:rsid w:val="00744730"/>
    <w:rsid w:val="0075367A"/>
    <w:rsid w:val="00754B10"/>
    <w:rsid w:val="00754E05"/>
    <w:rsid w:val="0075635D"/>
    <w:rsid w:val="00756553"/>
    <w:rsid w:val="00757E17"/>
    <w:rsid w:val="00760CDB"/>
    <w:rsid w:val="007610CC"/>
    <w:rsid w:val="00761D00"/>
    <w:rsid w:val="00762986"/>
    <w:rsid w:val="00763911"/>
    <w:rsid w:val="0076501A"/>
    <w:rsid w:val="00770377"/>
    <w:rsid w:val="00771246"/>
    <w:rsid w:val="00771A49"/>
    <w:rsid w:val="0078128A"/>
    <w:rsid w:val="00787527"/>
    <w:rsid w:val="007876E4"/>
    <w:rsid w:val="00791B7C"/>
    <w:rsid w:val="00792F63"/>
    <w:rsid w:val="00793FB0"/>
    <w:rsid w:val="00794FA6"/>
    <w:rsid w:val="007954CD"/>
    <w:rsid w:val="00796919"/>
    <w:rsid w:val="007A3587"/>
    <w:rsid w:val="007A4572"/>
    <w:rsid w:val="007A45CE"/>
    <w:rsid w:val="007A4CE6"/>
    <w:rsid w:val="007A4CF3"/>
    <w:rsid w:val="007B6568"/>
    <w:rsid w:val="007D00B2"/>
    <w:rsid w:val="007D1615"/>
    <w:rsid w:val="007D7EC6"/>
    <w:rsid w:val="007E0BD0"/>
    <w:rsid w:val="007E17FA"/>
    <w:rsid w:val="007E233D"/>
    <w:rsid w:val="007E5EC7"/>
    <w:rsid w:val="007E65D3"/>
    <w:rsid w:val="007E730C"/>
    <w:rsid w:val="007F1D68"/>
    <w:rsid w:val="007F2F85"/>
    <w:rsid w:val="007F7086"/>
    <w:rsid w:val="00801A7A"/>
    <w:rsid w:val="00802F26"/>
    <w:rsid w:val="00804A42"/>
    <w:rsid w:val="008063C0"/>
    <w:rsid w:val="00812191"/>
    <w:rsid w:val="00812326"/>
    <w:rsid w:val="00813F7D"/>
    <w:rsid w:val="00821A67"/>
    <w:rsid w:val="00822304"/>
    <w:rsid w:val="00831DEB"/>
    <w:rsid w:val="008359D2"/>
    <w:rsid w:val="00835FA0"/>
    <w:rsid w:val="00837D0E"/>
    <w:rsid w:val="00847698"/>
    <w:rsid w:val="008538AD"/>
    <w:rsid w:val="00857514"/>
    <w:rsid w:val="00860041"/>
    <w:rsid w:val="0086229D"/>
    <w:rsid w:val="008646CB"/>
    <w:rsid w:val="00870621"/>
    <w:rsid w:val="00875388"/>
    <w:rsid w:val="008776B6"/>
    <w:rsid w:val="008804D9"/>
    <w:rsid w:val="00880601"/>
    <w:rsid w:val="008838E0"/>
    <w:rsid w:val="008864A3"/>
    <w:rsid w:val="00886CD1"/>
    <w:rsid w:val="008923C7"/>
    <w:rsid w:val="008924C7"/>
    <w:rsid w:val="008A0CAC"/>
    <w:rsid w:val="008A1FB2"/>
    <w:rsid w:val="008A56DB"/>
    <w:rsid w:val="008B4DB2"/>
    <w:rsid w:val="008B6079"/>
    <w:rsid w:val="008B7F51"/>
    <w:rsid w:val="008C178C"/>
    <w:rsid w:val="008C2D88"/>
    <w:rsid w:val="008D29DB"/>
    <w:rsid w:val="008D3312"/>
    <w:rsid w:val="008D72FB"/>
    <w:rsid w:val="008E08A3"/>
    <w:rsid w:val="008E214D"/>
    <w:rsid w:val="008E736D"/>
    <w:rsid w:val="008F1961"/>
    <w:rsid w:val="008F2832"/>
    <w:rsid w:val="008F2B10"/>
    <w:rsid w:val="008F2D2B"/>
    <w:rsid w:val="008F2DC2"/>
    <w:rsid w:val="008F3289"/>
    <w:rsid w:val="008F3650"/>
    <w:rsid w:val="008F5094"/>
    <w:rsid w:val="008F5E54"/>
    <w:rsid w:val="008F7F20"/>
    <w:rsid w:val="0090610C"/>
    <w:rsid w:val="009079F2"/>
    <w:rsid w:val="009123BF"/>
    <w:rsid w:val="00912FF4"/>
    <w:rsid w:val="00917E4E"/>
    <w:rsid w:val="00920177"/>
    <w:rsid w:val="0092372A"/>
    <w:rsid w:val="009244DC"/>
    <w:rsid w:val="0092493B"/>
    <w:rsid w:val="0093268B"/>
    <w:rsid w:val="00933847"/>
    <w:rsid w:val="00933C06"/>
    <w:rsid w:val="009367E4"/>
    <w:rsid w:val="0094503F"/>
    <w:rsid w:val="00945605"/>
    <w:rsid w:val="009463E9"/>
    <w:rsid w:val="0094775B"/>
    <w:rsid w:val="00953167"/>
    <w:rsid w:val="0095405E"/>
    <w:rsid w:val="00955B66"/>
    <w:rsid w:val="0095617B"/>
    <w:rsid w:val="009572CE"/>
    <w:rsid w:val="00960D55"/>
    <w:rsid w:val="00970169"/>
    <w:rsid w:val="00972C81"/>
    <w:rsid w:val="0098002D"/>
    <w:rsid w:val="009971B4"/>
    <w:rsid w:val="009A3A7B"/>
    <w:rsid w:val="009A44D1"/>
    <w:rsid w:val="009B06F0"/>
    <w:rsid w:val="009C2F0E"/>
    <w:rsid w:val="009C41DB"/>
    <w:rsid w:val="009C57D8"/>
    <w:rsid w:val="009C64D0"/>
    <w:rsid w:val="009D1459"/>
    <w:rsid w:val="009E3DFA"/>
    <w:rsid w:val="009E4488"/>
    <w:rsid w:val="009E78ED"/>
    <w:rsid w:val="00A055F8"/>
    <w:rsid w:val="00A07B20"/>
    <w:rsid w:val="00A07F06"/>
    <w:rsid w:val="00A106B7"/>
    <w:rsid w:val="00A113EA"/>
    <w:rsid w:val="00A140C1"/>
    <w:rsid w:val="00A17A3F"/>
    <w:rsid w:val="00A2562A"/>
    <w:rsid w:val="00A25F4C"/>
    <w:rsid w:val="00A26DE6"/>
    <w:rsid w:val="00A34812"/>
    <w:rsid w:val="00A35247"/>
    <w:rsid w:val="00A42C59"/>
    <w:rsid w:val="00A46D67"/>
    <w:rsid w:val="00A50FD8"/>
    <w:rsid w:val="00A5365E"/>
    <w:rsid w:val="00A54B39"/>
    <w:rsid w:val="00A54F96"/>
    <w:rsid w:val="00A558DB"/>
    <w:rsid w:val="00A56AEF"/>
    <w:rsid w:val="00A57AD3"/>
    <w:rsid w:val="00A717ED"/>
    <w:rsid w:val="00A71DEF"/>
    <w:rsid w:val="00A72B4C"/>
    <w:rsid w:val="00A77A16"/>
    <w:rsid w:val="00A82100"/>
    <w:rsid w:val="00A82A12"/>
    <w:rsid w:val="00A909A1"/>
    <w:rsid w:val="00A91A0E"/>
    <w:rsid w:val="00A96660"/>
    <w:rsid w:val="00A978EE"/>
    <w:rsid w:val="00AA6E82"/>
    <w:rsid w:val="00AA7BD6"/>
    <w:rsid w:val="00AB0803"/>
    <w:rsid w:val="00AB1620"/>
    <w:rsid w:val="00AB3D6A"/>
    <w:rsid w:val="00AC17C1"/>
    <w:rsid w:val="00AD2247"/>
    <w:rsid w:val="00AE0F5C"/>
    <w:rsid w:val="00AE1BF9"/>
    <w:rsid w:val="00AE2BA6"/>
    <w:rsid w:val="00AE51E3"/>
    <w:rsid w:val="00AE739A"/>
    <w:rsid w:val="00AF0568"/>
    <w:rsid w:val="00AF5D89"/>
    <w:rsid w:val="00B02A39"/>
    <w:rsid w:val="00B04595"/>
    <w:rsid w:val="00B0548C"/>
    <w:rsid w:val="00B10721"/>
    <w:rsid w:val="00B13755"/>
    <w:rsid w:val="00B13B29"/>
    <w:rsid w:val="00B163FF"/>
    <w:rsid w:val="00B21993"/>
    <w:rsid w:val="00B25DE5"/>
    <w:rsid w:val="00B3306F"/>
    <w:rsid w:val="00B412A2"/>
    <w:rsid w:val="00B42071"/>
    <w:rsid w:val="00B42386"/>
    <w:rsid w:val="00B4240E"/>
    <w:rsid w:val="00B4405F"/>
    <w:rsid w:val="00B57C00"/>
    <w:rsid w:val="00B57F9E"/>
    <w:rsid w:val="00B6017E"/>
    <w:rsid w:val="00B60264"/>
    <w:rsid w:val="00B6371A"/>
    <w:rsid w:val="00B77710"/>
    <w:rsid w:val="00B84AF0"/>
    <w:rsid w:val="00B869E2"/>
    <w:rsid w:val="00B92272"/>
    <w:rsid w:val="00B96762"/>
    <w:rsid w:val="00BA2279"/>
    <w:rsid w:val="00BB3398"/>
    <w:rsid w:val="00BB61EE"/>
    <w:rsid w:val="00BB7221"/>
    <w:rsid w:val="00BC3CAD"/>
    <w:rsid w:val="00BC673A"/>
    <w:rsid w:val="00BD1E2E"/>
    <w:rsid w:val="00BD59F6"/>
    <w:rsid w:val="00BE01AE"/>
    <w:rsid w:val="00BE0B5B"/>
    <w:rsid w:val="00BE2164"/>
    <w:rsid w:val="00BE534F"/>
    <w:rsid w:val="00BE74A0"/>
    <w:rsid w:val="00BF7809"/>
    <w:rsid w:val="00C0225B"/>
    <w:rsid w:val="00C13C58"/>
    <w:rsid w:val="00C20190"/>
    <w:rsid w:val="00C229A7"/>
    <w:rsid w:val="00C22EA1"/>
    <w:rsid w:val="00C24929"/>
    <w:rsid w:val="00C27E3F"/>
    <w:rsid w:val="00C31E69"/>
    <w:rsid w:val="00C36A32"/>
    <w:rsid w:val="00C3744E"/>
    <w:rsid w:val="00C4176C"/>
    <w:rsid w:val="00C42297"/>
    <w:rsid w:val="00C466AD"/>
    <w:rsid w:val="00C542D5"/>
    <w:rsid w:val="00C557E2"/>
    <w:rsid w:val="00C57E61"/>
    <w:rsid w:val="00C62BC8"/>
    <w:rsid w:val="00C635F0"/>
    <w:rsid w:val="00C65374"/>
    <w:rsid w:val="00C6719E"/>
    <w:rsid w:val="00C727C8"/>
    <w:rsid w:val="00C729A1"/>
    <w:rsid w:val="00C76511"/>
    <w:rsid w:val="00C76FE7"/>
    <w:rsid w:val="00C77B50"/>
    <w:rsid w:val="00C83D60"/>
    <w:rsid w:val="00C8434A"/>
    <w:rsid w:val="00C901E8"/>
    <w:rsid w:val="00C927AF"/>
    <w:rsid w:val="00C93094"/>
    <w:rsid w:val="00C95A9C"/>
    <w:rsid w:val="00CA1CD3"/>
    <w:rsid w:val="00CA211F"/>
    <w:rsid w:val="00CA3FF1"/>
    <w:rsid w:val="00CA7ADC"/>
    <w:rsid w:val="00CB13D0"/>
    <w:rsid w:val="00CB1A98"/>
    <w:rsid w:val="00CB1CC1"/>
    <w:rsid w:val="00CB3649"/>
    <w:rsid w:val="00CB3C64"/>
    <w:rsid w:val="00CB4B29"/>
    <w:rsid w:val="00CC2403"/>
    <w:rsid w:val="00CC379C"/>
    <w:rsid w:val="00CC702D"/>
    <w:rsid w:val="00CC72F3"/>
    <w:rsid w:val="00CD02FD"/>
    <w:rsid w:val="00CD4004"/>
    <w:rsid w:val="00CE1960"/>
    <w:rsid w:val="00CE39B5"/>
    <w:rsid w:val="00CE467A"/>
    <w:rsid w:val="00CE5270"/>
    <w:rsid w:val="00CE6A3E"/>
    <w:rsid w:val="00CE6B99"/>
    <w:rsid w:val="00CE7D9E"/>
    <w:rsid w:val="00CF0C53"/>
    <w:rsid w:val="00CF2B81"/>
    <w:rsid w:val="00CF481B"/>
    <w:rsid w:val="00CF4B23"/>
    <w:rsid w:val="00CF7E50"/>
    <w:rsid w:val="00CF7F29"/>
    <w:rsid w:val="00D00961"/>
    <w:rsid w:val="00D0301F"/>
    <w:rsid w:val="00D03B94"/>
    <w:rsid w:val="00D104B2"/>
    <w:rsid w:val="00D108BC"/>
    <w:rsid w:val="00D10E50"/>
    <w:rsid w:val="00D12523"/>
    <w:rsid w:val="00D14804"/>
    <w:rsid w:val="00D1643F"/>
    <w:rsid w:val="00D16A79"/>
    <w:rsid w:val="00D305C3"/>
    <w:rsid w:val="00D31701"/>
    <w:rsid w:val="00D3209B"/>
    <w:rsid w:val="00D32EC9"/>
    <w:rsid w:val="00D33B03"/>
    <w:rsid w:val="00D35B3D"/>
    <w:rsid w:val="00D35BF1"/>
    <w:rsid w:val="00D400EB"/>
    <w:rsid w:val="00D40426"/>
    <w:rsid w:val="00D43FC2"/>
    <w:rsid w:val="00D502C1"/>
    <w:rsid w:val="00D529BB"/>
    <w:rsid w:val="00D63C8B"/>
    <w:rsid w:val="00D71E15"/>
    <w:rsid w:val="00D724E8"/>
    <w:rsid w:val="00D82D1B"/>
    <w:rsid w:val="00D92ACD"/>
    <w:rsid w:val="00D95382"/>
    <w:rsid w:val="00D958D3"/>
    <w:rsid w:val="00D968D8"/>
    <w:rsid w:val="00D96BA8"/>
    <w:rsid w:val="00DA162B"/>
    <w:rsid w:val="00DA2861"/>
    <w:rsid w:val="00DA2F07"/>
    <w:rsid w:val="00DA3D55"/>
    <w:rsid w:val="00DA6EB4"/>
    <w:rsid w:val="00DB2CAF"/>
    <w:rsid w:val="00DB3050"/>
    <w:rsid w:val="00DB3430"/>
    <w:rsid w:val="00DB3AFC"/>
    <w:rsid w:val="00DB6D6F"/>
    <w:rsid w:val="00DC6DCA"/>
    <w:rsid w:val="00DC756B"/>
    <w:rsid w:val="00DD1E9A"/>
    <w:rsid w:val="00DD2197"/>
    <w:rsid w:val="00DD5AAE"/>
    <w:rsid w:val="00DE06C7"/>
    <w:rsid w:val="00DE4436"/>
    <w:rsid w:val="00DE4D15"/>
    <w:rsid w:val="00DE5D1C"/>
    <w:rsid w:val="00DF0895"/>
    <w:rsid w:val="00DF28E0"/>
    <w:rsid w:val="00DF29D6"/>
    <w:rsid w:val="00DF39EE"/>
    <w:rsid w:val="00DF5056"/>
    <w:rsid w:val="00DF7EF9"/>
    <w:rsid w:val="00E12595"/>
    <w:rsid w:val="00E1399F"/>
    <w:rsid w:val="00E16123"/>
    <w:rsid w:val="00E23D56"/>
    <w:rsid w:val="00E2520D"/>
    <w:rsid w:val="00E27E84"/>
    <w:rsid w:val="00E46B63"/>
    <w:rsid w:val="00E4716B"/>
    <w:rsid w:val="00E55A2F"/>
    <w:rsid w:val="00E57CDA"/>
    <w:rsid w:val="00E64809"/>
    <w:rsid w:val="00E6492B"/>
    <w:rsid w:val="00E64982"/>
    <w:rsid w:val="00E65395"/>
    <w:rsid w:val="00E71E12"/>
    <w:rsid w:val="00E732CD"/>
    <w:rsid w:val="00E73D0A"/>
    <w:rsid w:val="00E7407A"/>
    <w:rsid w:val="00E75020"/>
    <w:rsid w:val="00E75719"/>
    <w:rsid w:val="00E7576E"/>
    <w:rsid w:val="00E8123C"/>
    <w:rsid w:val="00E83647"/>
    <w:rsid w:val="00E8411E"/>
    <w:rsid w:val="00E87314"/>
    <w:rsid w:val="00E877E2"/>
    <w:rsid w:val="00E90EDF"/>
    <w:rsid w:val="00E967C4"/>
    <w:rsid w:val="00EA34C3"/>
    <w:rsid w:val="00EA6AA1"/>
    <w:rsid w:val="00EB0BE8"/>
    <w:rsid w:val="00EB11C4"/>
    <w:rsid w:val="00EB735F"/>
    <w:rsid w:val="00EC12E1"/>
    <w:rsid w:val="00EC4B30"/>
    <w:rsid w:val="00EC5520"/>
    <w:rsid w:val="00EC672C"/>
    <w:rsid w:val="00ED1251"/>
    <w:rsid w:val="00ED40B5"/>
    <w:rsid w:val="00ED5BFF"/>
    <w:rsid w:val="00EE0641"/>
    <w:rsid w:val="00EE521E"/>
    <w:rsid w:val="00EF4B5B"/>
    <w:rsid w:val="00EF66C2"/>
    <w:rsid w:val="00F011A7"/>
    <w:rsid w:val="00F05C1A"/>
    <w:rsid w:val="00F07A06"/>
    <w:rsid w:val="00F07E7F"/>
    <w:rsid w:val="00F132CE"/>
    <w:rsid w:val="00F17F61"/>
    <w:rsid w:val="00F17F87"/>
    <w:rsid w:val="00F22A1E"/>
    <w:rsid w:val="00F24518"/>
    <w:rsid w:val="00F25B5E"/>
    <w:rsid w:val="00F27B9A"/>
    <w:rsid w:val="00F305D7"/>
    <w:rsid w:val="00F3401D"/>
    <w:rsid w:val="00F34CF5"/>
    <w:rsid w:val="00F36AF8"/>
    <w:rsid w:val="00F414A9"/>
    <w:rsid w:val="00F444B1"/>
    <w:rsid w:val="00F4514A"/>
    <w:rsid w:val="00F479FB"/>
    <w:rsid w:val="00F52731"/>
    <w:rsid w:val="00F54272"/>
    <w:rsid w:val="00F553A4"/>
    <w:rsid w:val="00F5799E"/>
    <w:rsid w:val="00F60F98"/>
    <w:rsid w:val="00F614E4"/>
    <w:rsid w:val="00F62345"/>
    <w:rsid w:val="00F6386B"/>
    <w:rsid w:val="00F64AB2"/>
    <w:rsid w:val="00F6641F"/>
    <w:rsid w:val="00F708FB"/>
    <w:rsid w:val="00F73698"/>
    <w:rsid w:val="00F75167"/>
    <w:rsid w:val="00F76FE9"/>
    <w:rsid w:val="00F77EA6"/>
    <w:rsid w:val="00F83313"/>
    <w:rsid w:val="00F83B22"/>
    <w:rsid w:val="00F83BD8"/>
    <w:rsid w:val="00F8511A"/>
    <w:rsid w:val="00F86FD7"/>
    <w:rsid w:val="00F870AB"/>
    <w:rsid w:val="00F87569"/>
    <w:rsid w:val="00F91C35"/>
    <w:rsid w:val="00F95E1A"/>
    <w:rsid w:val="00FA049E"/>
    <w:rsid w:val="00FA073E"/>
    <w:rsid w:val="00FA3F9A"/>
    <w:rsid w:val="00FA48D6"/>
    <w:rsid w:val="00FA4CEC"/>
    <w:rsid w:val="00FA572C"/>
    <w:rsid w:val="00FA5F04"/>
    <w:rsid w:val="00FD1291"/>
    <w:rsid w:val="00FE0552"/>
    <w:rsid w:val="00FE0736"/>
    <w:rsid w:val="00FE5448"/>
    <w:rsid w:val="00FF1A69"/>
    <w:rsid w:val="00FF49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6DBD9A"/>
  <w15:chartTrackingRefBased/>
  <w15:docId w15:val="{F5CE8D27-0A5C-4664-9E4E-6CC795345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44730"/>
    <w:rPr>
      <w:rFonts w:ascii="Arial" w:hAnsi="Arial"/>
      <w:sz w:val="24"/>
    </w:rPr>
  </w:style>
  <w:style w:type="paragraph" w:styleId="berschrift1">
    <w:name w:val="heading 1"/>
    <w:basedOn w:val="Standard"/>
    <w:next w:val="Standard"/>
    <w:qFormat/>
    <w:pPr>
      <w:keepNext/>
      <w:outlineLvl w:val="0"/>
    </w:pPr>
    <w:rPr>
      <w:rFonts w:ascii="SPK_S" w:hAnsi="SPK_S"/>
    </w:rPr>
  </w:style>
  <w:style w:type="paragraph" w:styleId="berschrift2">
    <w:name w:val="heading 2"/>
    <w:basedOn w:val="Standard"/>
    <w:next w:val="Standard"/>
    <w:qFormat/>
    <w:pPr>
      <w:keepNext/>
      <w:jc w:val="both"/>
      <w:outlineLvl w:val="1"/>
    </w:pPr>
    <w:rPr>
      <w:rFonts w:ascii="Times New Roman" w:hAnsi="Times New Roman"/>
    </w:rPr>
  </w:style>
  <w:style w:type="paragraph" w:styleId="berschrift3">
    <w:name w:val="heading 3"/>
    <w:basedOn w:val="Standard"/>
    <w:next w:val="Standard"/>
    <w:qFormat/>
    <w:pPr>
      <w:keepNext/>
      <w:outlineLvl w:val="2"/>
    </w:pPr>
    <w:rPr>
      <w:b/>
    </w:rPr>
  </w:style>
  <w:style w:type="paragraph" w:styleId="berschrift4">
    <w:name w:val="heading 4"/>
    <w:basedOn w:val="Standard"/>
    <w:next w:val="Standard"/>
    <w:qFormat/>
    <w:pPr>
      <w:keepNext/>
      <w:jc w:val="both"/>
      <w:outlineLvl w:val="3"/>
    </w:pPr>
    <w:rPr>
      <w:b/>
    </w:rPr>
  </w:style>
  <w:style w:type="paragraph" w:styleId="berschrift5">
    <w:name w:val="heading 5"/>
    <w:basedOn w:val="Standard"/>
    <w:next w:val="Standard"/>
    <w:qFormat/>
    <w:pPr>
      <w:keepNext/>
      <w:outlineLvl w:val="4"/>
    </w:pPr>
    <w:rPr>
      <w:u w:val="single"/>
    </w:rPr>
  </w:style>
  <w:style w:type="paragraph" w:styleId="berschrift6">
    <w:name w:val="heading 6"/>
    <w:basedOn w:val="Standard"/>
    <w:next w:val="Standard"/>
    <w:qFormat/>
    <w:pPr>
      <w:keepNext/>
      <w:numPr>
        <w:ilvl w:val="5"/>
        <w:numId w:val="1"/>
      </w:numPr>
      <w:tabs>
        <w:tab w:val="num" w:pos="360"/>
      </w:tabs>
      <w:spacing w:before="120" w:after="80"/>
      <w:ind w:left="360" w:hanging="360"/>
      <w:jc w:val="both"/>
      <w:outlineLvl w:val="5"/>
    </w:pPr>
    <w:rPr>
      <w:b/>
      <w:i/>
      <w:kern w:val="28"/>
    </w:rPr>
  </w:style>
  <w:style w:type="paragraph" w:styleId="berschrift7">
    <w:name w:val="heading 7"/>
    <w:basedOn w:val="Standard"/>
    <w:next w:val="Standard"/>
    <w:qFormat/>
    <w:pPr>
      <w:keepNext/>
      <w:numPr>
        <w:ilvl w:val="6"/>
        <w:numId w:val="1"/>
      </w:numPr>
      <w:tabs>
        <w:tab w:val="num" w:pos="360"/>
      </w:tabs>
      <w:spacing w:before="80" w:after="60"/>
      <w:ind w:left="360" w:hanging="360"/>
      <w:jc w:val="both"/>
      <w:outlineLvl w:val="6"/>
    </w:pPr>
    <w:rPr>
      <w:rFonts w:ascii="Trebuchet MS" w:hAnsi="Trebuchet MS"/>
      <w:b/>
      <w:kern w:val="28"/>
    </w:rPr>
  </w:style>
  <w:style w:type="paragraph" w:styleId="berschrift8">
    <w:name w:val="heading 8"/>
    <w:basedOn w:val="Standard"/>
    <w:next w:val="Standard"/>
    <w:qFormat/>
    <w:pPr>
      <w:keepNext/>
      <w:numPr>
        <w:ilvl w:val="7"/>
        <w:numId w:val="1"/>
      </w:numPr>
      <w:tabs>
        <w:tab w:val="num" w:pos="360"/>
      </w:tabs>
      <w:spacing w:before="80" w:after="60"/>
      <w:ind w:left="360" w:hanging="360"/>
      <w:jc w:val="both"/>
      <w:outlineLvl w:val="7"/>
    </w:pPr>
    <w:rPr>
      <w:rFonts w:ascii="Trebuchet MS" w:hAnsi="Trebuchet MS"/>
      <w:b/>
      <w:i/>
      <w:kern w:val="28"/>
    </w:rPr>
  </w:style>
  <w:style w:type="paragraph" w:styleId="berschrift9">
    <w:name w:val="heading 9"/>
    <w:basedOn w:val="Standard"/>
    <w:next w:val="Standard"/>
    <w:qFormat/>
    <w:pPr>
      <w:keepNext/>
      <w:numPr>
        <w:ilvl w:val="8"/>
        <w:numId w:val="1"/>
      </w:numPr>
      <w:tabs>
        <w:tab w:val="num" w:pos="360"/>
      </w:tabs>
      <w:spacing w:before="80" w:after="60"/>
      <w:ind w:left="360" w:hanging="360"/>
      <w:jc w:val="both"/>
      <w:outlineLvl w:val="8"/>
    </w:pPr>
    <w:rPr>
      <w:rFonts w:ascii="Trebuchet MS" w:hAnsi="Trebuchet MS"/>
      <w:b/>
      <w:i/>
      <w:kern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2">
    <w:name w:val="Body Text 2"/>
    <w:basedOn w:val="Standard"/>
    <w:pPr>
      <w:jc w:val="both"/>
    </w:pPr>
  </w:style>
  <w:style w:type="paragraph" w:styleId="Textkrper">
    <w:name w:val="Body Text"/>
    <w:basedOn w:val="Standard"/>
    <w:link w:val="TextkrperZchn"/>
    <w:qFormat/>
    <w:pPr>
      <w:jc w:val="both"/>
    </w:pPr>
  </w:style>
  <w:style w:type="character" w:styleId="Hyperlink">
    <w:name w:val="Hyperlink"/>
    <w:rPr>
      <w:color w:val="0000FF"/>
      <w:u w:val="single"/>
    </w:rPr>
  </w:style>
  <w:style w:type="paragraph" w:styleId="Textkrper3">
    <w:name w:val="Body Text 3"/>
    <w:basedOn w:val="Standard"/>
    <w:pPr>
      <w:jc w:val="both"/>
    </w:pPr>
    <w:rPr>
      <w:b/>
      <w:sz w:val="28"/>
    </w:rPr>
  </w:style>
  <w:style w:type="paragraph" w:styleId="Kopfzeile">
    <w:name w:val="header"/>
    <w:aliases w:val="h"/>
    <w:basedOn w:val="Standard"/>
    <w:link w:val="KopfzeileZchn"/>
    <w:uiPriority w:val="99"/>
    <w:pPr>
      <w:tabs>
        <w:tab w:val="center" w:pos="4536"/>
        <w:tab w:val="right" w:pos="9072"/>
      </w:tabs>
    </w:pPr>
  </w:style>
  <w:style w:type="paragraph" w:styleId="Textkrper-Einzug2">
    <w:name w:val="Body Text Indent 2"/>
    <w:basedOn w:val="Standard"/>
    <w:pPr>
      <w:tabs>
        <w:tab w:val="left" w:pos="1276"/>
        <w:tab w:val="left" w:pos="4111"/>
        <w:tab w:val="left" w:pos="6237"/>
        <w:tab w:val="left" w:pos="6372"/>
        <w:tab w:val="left" w:pos="7080"/>
        <w:tab w:val="left" w:pos="7788"/>
        <w:tab w:val="left" w:pos="8496"/>
      </w:tabs>
      <w:ind w:left="851" w:hanging="851"/>
      <w:jc w:val="both"/>
    </w:pPr>
    <w:rPr>
      <w:noProof/>
    </w:rPr>
  </w:style>
  <w:style w:type="paragraph" w:styleId="Textkrper-Einzug3">
    <w:name w:val="Body Text Indent 3"/>
    <w:basedOn w:val="Standard"/>
    <w:pPr>
      <w:tabs>
        <w:tab w:val="left" w:pos="1134"/>
      </w:tabs>
      <w:ind w:left="491"/>
      <w:jc w:val="both"/>
    </w:pPr>
  </w:style>
  <w:style w:type="paragraph" w:styleId="Sprechblasentext">
    <w:name w:val="Balloon Text"/>
    <w:basedOn w:val="Standard"/>
    <w:semiHidden/>
    <w:rsid w:val="00B92272"/>
    <w:rPr>
      <w:rFonts w:ascii="Tahoma" w:hAnsi="Tahoma" w:cs="Tahoma"/>
      <w:sz w:val="16"/>
      <w:szCs w:val="16"/>
    </w:rPr>
  </w:style>
  <w:style w:type="table" w:styleId="Tabellenraster">
    <w:name w:val="Table Grid"/>
    <w:basedOn w:val="NormaleTabelle"/>
    <w:uiPriority w:val="59"/>
    <w:rsid w:val="00F05C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rsid w:val="00C24929"/>
    <w:pPr>
      <w:tabs>
        <w:tab w:val="center" w:pos="4536"/>
        <w:tab w:val="right" w:pos="9072"/>
      </w:tabs>
    </w:pPr>
  </w:style>
  <w:style w:type="character" w:styleId="Seitenzahl">
    <w:name w:val="page number"/>
    <w:basedOn w:val="Absatz-Standardschriftart"/>
    <w:rsid w:val="00C24929"/>
  </w:style>
  <w:style w:type="paragraph" w:customStyle="1" w:styleId="Formatvorlage1">
    <w:name w:val="Formatvorlage1"/>
    <w:basedOn w:val="Aufzhlungszeichen"/>
    <w:rsid w:val="003617DC"/>
    <w:pPr>
      <w:spacing w:before="80" w:after="80"/>
      <w:ind w:left="357" w:hanging="357"/>
      <w:jc w:val="both"/>
    </w:pPr>
    <w:rPr>
      <w:szCs w:val="24"/>
    </w:rPr>
  </w:style>
  <w:style w:type="paragraph" w:styleId="Aufzhlungszeichen">
    <w:name w:val="List Bullet"/>
    <w:basedOn w:val="Standard"/>
    <w:autoRedefine/>
    <w:rsid w:val="003617DC"/>
    <w:pPr>
      <w:tabs>
        <w:tab w:val="num" w:pos="360"/>
      </w:tabs>
      <w:ind w:left="360" w:hanging="360"/>
    </w:pPr>
  </w:style>
  <w:style w:type="character" w:styleId="Fett">
    <w:name w:val="Strong"/>
    <w:qFormat/>
    <w:rsid w:val="003F6896"/>
    <w:rPr>
      <w:b/>
      <w:bCs/>
    </w:rPr>
  </w:style>
  <w:style w:type="paragraph" w:customStyle="1" w:styleId="StandardWeb5">
    <w:name w:val="Standard (Web)5"/>
    <w:basedOn w:val="Standard"/>
    <w:rsid w:val="003F6896"/>
    <w:pPr>
      <w:spacing w:after="120"/>
    </w:pPr>
    <w:rPr>
      <w:rFonts w:ascii="Times New Roman" w:hAnsi="Times New Roman"/>
      <w:szCs w:val="24"/>
    </w:rPr>
  </w:style>
  <w:style w:type="paragraph" w:customStyle="1" w:styleId="Blocksatz">
    <w:name w:val="Blocksatz"/>
    <w:basedOn w:val="Standard"/>
    <w:rsid w:val="0022084A"/>
    <w:pPr>
      <w:jc w:val="both"/>
    </w:pPr>
  </w:style>
  <w:style w:type="character" w:customStyle="1" w:styleId="content">
    <w:name w:val="content"/>
    <w:basedOn w:val="Absatz-Standardschriftart"/>
    <w:rsid w:val="0015350B"/>
  </w:style>
  <w:style w:type="paragraph" w:styleId="Textkrper-Zeileneinzug">
    <w:name w:val="Body Text Indent"/>
    <w:basedOn w:val="Standard"/>
    <w:rsid w:val="00C0225B"/>
    <w:pPr>
      <w:spacing w:after="120"/>
      <w:ind w:left="283"/>
    </w:pPr>
  </w:style>
  <w:style w:type="paragraph" w:styleId="StandardWeb">
    <w:name w:val="Normal (Web)"/>
    <w:basedOn w:val="Standard"/>
    <w:rsid w:val="007F1D68"/>
    <w:pPr>
      <w:spacing w:before="100" w:beforeAutospacing="1" w:after="100" w:afterAutospacing="1"/>
    </w:pPr>
    <w:rPr>
      <w:rFonts w:ascii="Times New Roman" w:hAnsi="Times New Roman"/>
      <w:szCs w:val="24"/>
    </w:rPr>
  </w:style>
  <w:style w:type="paragraph" w:styleId="berarbeitung">
    <w:name w:val="Revision"/>
    <w:hidden/>
    <w:uiPriority w:val="99"/>
    <w:semiHidden/>
    <w:rsid w:val="00CE5270"/>
    <w:rPr>
      <w:rFonts w:ascii="Arial" w:hAnsi="Arial"/>
      <w:sz w:val="24"/>
    </w:rPr>
  </w:style>
  <w:style w:type="paragraph" w:customStyle="1" w:styleId="rliste6strich">
    <w:name w:val="r_liste6strich"/>
    <w:basedOn w:val="Standard"/>
    <w:uiPriority w:val="99"/>
    <w:qFormat/>
    <w:rsid w:val="00847698"/>
    <w:pPr>
      <w:spacing w:line="320" w:lineRule="atLeast"/>
    </w:pPr>
    <w:rPr>
      <w:rFonts w:ascii="Sparkasse Rg" w:eastAsia="Calibri" w:hAnsi="Sparkasse Rg"/>
      <w:sz w:val="22"/>
      <w:szCs w:val="24"/>
    </w:rPr>
  </w:style>
  <w:style w:type="paragraph" w:styleId="Listenabsatz">
    <w:name w:val="List Paragraph"/>
    <w:basedOn w:val="Standard"/>
    <w:uiPriority w:val="34"/>
    <w:qFormat/>
    <w:rsid w:val="00403619"/>
    <w:pPr>
      <w:spacing w:after="200" w:line="276" w:lineRule="auto"/>
      <w:ind w:left="720"/>
      <w:contextualSpacing/>
    </w:pPr>
    <w:rPr>
      <w:rFonts w:ascii="Calibri" w:eastAsia="Calibri" w:hAnsi="Calibri"/>
      <w:sz w:val="22"/>
      <w:szCs w:val="22"/>
      <w:lang w:eastAsia="en-US"/>
    </w:rPr>
  </w:style>
  <w:style w:type="paragraph" w:styleId="Funotentext">
    <w:name w:val="footnote text"/>
    <w:basedOn w:val="Standard"/>
    <w:link w:val="FunotentextZchn"/>
    <w:semiHidden/>
    <w:unhideWhenUsed/>
    <w:rsid w:val="00403619"/>
    <w:rPr>
      <w:rFonts w:ascii="Calibri" w:eastAsia="Calibri" w:hAnsi="Calibri"/>
      <w:sz w:val="20"/>
      <w:lang w:eastAsia="en-US"/>
    </w:rPr>
  </w:style>
  <w:style w:type="character" w:customStyle="1" w:styleId="FunotentextZchn">
    <w:name w:val="Fußnotentext Zchn"/>
    <w:link w:val="Funotentext"/>
    <w:semiHidden/>
    <w:qFormat/>
    <w:rsid w:val="00403619"/>
    <w:rPr>
      <w:rFonts w:ascii="Calibri" w:eastAsia="Calibri" w:hAnsi="Calibri"/>
      <w:lang w:eastAsia="en-US"/>
    </w:rPr>
  </w:style>
  <w:style w:type="character" w:styleId="Funotenzeichen">
    <w:name w:val="footnote reference"/>
    <w:unhideWhenUsed/>
    <w:qFormat/>
    <w:rsid w:val="00403619"/>
    <w:rPr>
      <w:vertAlign w:val="superscript"/>
    </w:rPr>
  </w:style>
  <w:style w:type="character" w:styleId="Kommentarzeichen">
    <w:name w:val="annotation reference"/>
    <w:uiPriority w:val="99"/>
    <w:semiHidden/>
    <w:unhideWhenUsed/>
    <w:rsid w:val="00403619"/>
    <w:rPr>
      <w:sz w:val="16"/>
      <w:szCs w:val="16"/>
    </w:rPr>
  </w:style>
  <w:style w:type="paragraph" w:styleId="Kommentartext">
    <w:name w:val="annotation text"/>
    <w:basedOn w:val="Standard"/>
    <w:link w:val="KommentartextZchn"/>
    <w:uiPriority w:val="99"/>
    <w:unhideWhenUsed/>
    <w:rsid w:val="00403619"/>
    <w:rPr>
      <w:sz w:val="20"/>
    </w:rPr>
  </w:style>
  <w:style w:type="character" w:customStyle="1" w:styleId="KommentartextZchn">
    <w:name w:val="Kommentartext Zchn"/>
    <w:link w:val="Kommentartext"/>
    <w:uiPriority w:val="99"/>
    <w:rsid w:val="00403619"/>
    <w:rPr>
      <w:rFonts w:ascii="Arial" w:hAnsi="Arial"/>
    </w:rPr>
  </w:style>
  <w:style w:type="paragraph" w:styleId="Kommentarthema">
    <w:name w:val="annotation subject"/>
    <w:basedOn w:val="Kommentartext"/>
    <w:next w:val="Kommentartext"/>
    <w:link w:val="KommentarthemaZchn"/>
    <w:uiPriority w:val="99"/>
    <w:semiHidden/>
    <w:unhideWhenUsed/>
    <w:rsid w:val="00920177"/>
    <w:rPr>
      <w:b/>
      <w:bCs/>
    </w:rPr>
  </w:style>
  <w:style w:type="character" w:customStyle="1" w:styleId="KommentarthemaZchn">
    <w:name w:val="Kommentarthema Zchn"/>
    <w:link w:val="Kommentarthema"/>
    <w:uiPriority w:val="99"/>
    <w:semiHidden/>
    <w:rsid w:val="00920177"/>
    <w:rPr>
      <w:rFonts w:ascii="Arial" w:hAnsi="Arial"/>
      <w:b/>
      <w:bCs/>
    </w:rPr>
  </w:style>
  <w:style w:type="paragraph" w:styleId="KeinLeerraum">
    <w:name w:val="No Spacing"/>
    <w:uiPriority w:val="1"/>
    <w:qFormat/>
    <w:rsid w:val="009A3A7B"/>
    <w:pPr>
      <w:suppressAutoHyphens/>
    </w:pPr>
    <w:rPr>
      <w:rFonts w:ascii="Arial" w:hAnsi="Arial" w:cs="Arial"/>
      <w:sz w:val="24"/>
      <w:lang w:eastAsia="zh-CN"/>
    </w:rPr>
  </w:style>
  <w:style w:type="character" w:customStyle="1" w:styleId="KopfzeileZchn">
    <w:name w:val="Kopfzeile Zchn"/>
    <w:aliases w:val="h Zchn"/>
    <w:basedOn w:val="Absatz-Standardschriftart"/>
    <w:link w:val="Kopfzeile"/>
    <w:uiPriority w:val="99"/>
    <w:rsid w:val="00125781"/>
    <w:rPr>
      <w:rFonts w:ascii="Arial" w:hAnsi="Arial"/>
      <w:sz w:val="24"/>
    </w:rPr>
  </w:style>
  <w:style w:type="character" w:customStyle="1" w:styleId="TextkrperZchn">
    <w:name w:val="Textkörper Zchn"/>
    <w:basedOn w:val="Absatz-Standardschriftart"/>
    <w:link w:val="Textkrper"/>
    <w:rsid w:val="00125781"/>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046082">
      <w:bodyDiv w:val="1"/>
      <w:marLeft w:val="0"/>
      <w:marRight w:val="0"/>
      <w:marTop w:val="0"/>
      <w:marBottom w:val="0"/>
      <w:divBdr>
        <w:top w:val="none" w:sz="0" w:space="0" w:color="auto"/>
        <w:left w:val="none" w:sz="0" w:space="0" w:color="auto"/>
        <w:bottom w:val="none" w:sz="0" w:space="0" w:color="auto"/>
        <w:right w:val="none" w:sz="0" w:space="0" w:color="auto"/>
      </w:divBdr>
    </w:div>
    <w:div w:id="459081543">
      <w:bodyDiv w:val="1"/>
      <w:marLeft w:val="0"/>
      <w:marRight w:val="0"/>
      <w:marTop w:val="0"/>
      <w:marBottom w:val="0"/>
      <w:divBdr>
        <w:top w:val="none" w:sz="0" w:space="0" w:color="auto"/>
        <w:left w:val="none" w:sz="0" w:space="0" w:color="auto"/>
        <w:bottom w:val="none" w:sz="0" w:space="0" w:color="auto"/>
        <w:right w:val="none" w:sz="0" w:space="0" w:color="auto"/>
      </w:divBdr>
    </w:div>
    <w:div w:id="1104233125">
      <w:bodyDiv w:val="1"/>
      <w:marLeft w:val="0"/>
      <w:marRight w:val="0"/>
      <w:marTop w:val="0"/>
      <w:marBottom w:val="0"/>
      <w:divBdr>
        <w:top w:val="none" w:sz="0" w:space="0" w:color="auto"/>
        <w:left w:val="none" w:sz="0" w:space="0" w:color="auto"/>
        <w:bottom w:val="none" w:sz="0" w:space="0" w:color="auto"/>
        <w:right w:val="none" w:sz="0" w:space="0" w:color="auto"/>
      </w:divBdr>
    </w:div>
    <w:div w:id="1173685037">
      <w:bodyDiv w:val="1"/>
      <w:marLeft w:val="0"/>
      <w:marRight w:val="0"/>
      <w:marTop w:val="0"/>
      <w:marBottom w:val="0"/>
      <w:divBdr>
        <w:top w:val="none" w:sz="0" w:space="0" w:color="auto"/>
        <w:left w:val="none" w:sz="0" w:space="0" w:color="auto"/>
        <w:bottom w:val="none" w:sz="0" w:space="0" w:color="auto"/>
        <w:right w:val="none" w:sz="0" w:space="0" w:color="auto"/>
      </w:divBdr>
    </w:div>
    <w:div w:id="1336542578">
      <w:bodyDiv w:val="1"/>
      <w:marLeft w:val="0"/>
      <w:marRight w:val="0"/>
      <w:marTop w:val="0"/>
      <w:marBottom w:val="0"/>
      <w:divBdr>
        <w:top w:val="none" w:sz="0" w:space="0" w:color="auto"/>
        <w:left w:val="none" w:sz="0" w:space="0" w:color="auto"/>
        <w:bottom w:val="none" w:sz="0" w:space="0" w:color="auto"/>
        <w:right w:val="none" w:sz="0" w:space="0" w:color="auto"/>
      </w:divBdr>
      <w:divsChild>
        <w:div w:id="929891801">
          <w:marLeft w:val="30"/>
          <w:marRight w:val="0"/>
          <w:marTop w:val="30"/>
          <w:marBottom w:val="0"/>
          <w:divBdr>
            <w:top w:val="none" w:sz="0" w:space="0" w:color="auto"/>
            <w:left w:val="none" w:sz="0" w:space="0" w:color="auto"/>
            <w:bottom w:val="none" w:sz="0" w:space="0" w:color="auto"/>
            <w:right w:val="none" w:sz="0" w:space="0" w:color="auto"/>
          </w:divBdr>
          <w:divsChild>
            <w:div w:id="1097679491">
              <w:marLeft w:val="30"/>
              <w:marRight w:val="0"/>
              <w:marTop w:val="30"/>
              <w:marBottom w:val="0"/>
              <w:divBdr>
                <w:top w:val="none" w:sz="0" w:space="0" w:color="auto"/>
                <w:left w:val="none" w:sz="0" w:space="0" w:color="auto"/>
                <w:bottom w:val="none" w:sz="0" w:space="0" w:color="auto"/>
                <w:right w:val="none" w:sz="0" w:space="0" w:color="auto"/>
              </w:divBdr>
            </w:div>
          </w:divsChild>
        </w:div>
      </w:divsChild>
    </w:div>
    <w:div w:id="1759062838">
      <w:bodyDiv w:val="1"/>
      <w:marLeft w:val="0"/>
      <w:marRight w:val="0"/>
      <w:marTop w:val="0"/>
      <w:marBottom w:val="0"/>
      <w:divBdr>
        <w:top w:val="none" w:sz="0" w:space="0" w:color="auto"/>
        <w:left w:val="none" w:sz="0" w:space="0" w:color="auto"/>
        <w:bottom w:val="none" w:sz="0" w:space="0" w:color="auto"/>
        <w:right w:val="none" w:sz="0" w:space="0" w:color="auto"/>
      </w:divBdr>
      <w:divsChild>
        <w:div w:id="851528622">
          <w:marLeft w:val="0"/>
          <w:marRight w:val="0"/>
          <w:marTop w:val="0"/>
          <w:marBottom w:val="0"/>
          <w:divBdr>
            <w:top w:val="none" w:sz="0" w:space="0" w:color="auto"/>
            <w:left w:val="none" w:sz="0" w:space="0" w:color="auto"/>
            <w:bottom w:val="none" w:sz="0" w:space="0" w:color="auto"/>
            <w:right w:val="none" w:sz="0" w:space="0" w:color="auto"/>
          </w:divBdr>
          <w:divsChild>
            <w:div w:id="35982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909197">
      <w:bodyDiv w:val="1"/>
      <w:marLeft w:val="0"/>
      <w:marRight w:val="0"/>
      <w:marTop w:val="0"/>
      <w:marBottom w:val="0"/>
      <w:divBdr>
        <w:top w:val="none" w:sz="0" w:space="0" w:color="auto"/>
        <w:left w:val="none" w:sz="0" w:space="0" w:color="auto"/>
        <w:bottom w:val="none" w:sz="0" w:space="0" w:color="auto"/>
        <w:right w:val="none" w:sz="0" w:space="0" w:color="auto"/>
      </w:divBdr>
      <w:divsChild>
        <w:div w:id="751045669">
          <w:marLeft w:val="0"/>
          <w:marRight w:val="0"/>
          <w:marTop w:val="0"/>
          <w:marBottom w:val="0"/>
          <w:divBdr>
            <w:top w:val="none" w:sz="0" w:space="0" w:color="auto"/>
            <w:left w:val="none" w:sz="0" w:space="0" w:color="auto"/>
            <w:bottom w:val="none" w:sz="0" w:space="0" w:color="auto"/>
            <w:right w:val="none" w:sz="0" w:space="0" w:color="auto"/>
          </w:divBdr>
          <w:divsChild>
            <w:div w:id="732969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DE9B7-B56F-4406-8221-A59C3D4B97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1270</Words>
  <Characters>8001</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Sparkasse Saalfeld-Rudolstadt</vt:lpstr>
    </vt:vector>
  </TitlesOfParts>
  <Company>sdirekt</Company>
  <LinksUpToDate>false</LinksUpToDate>
  <CharactersWithSpaces>9253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Sparkasse Saalfeld-Rudolstadt</dc:title>
  <dc:subject/>
  <dc:creator>Koch</dc:creator>
  <cp:keywords/>
  <cp:lastModifiedBy>Hans-Josef Schmitz</cp:lastModifiedBy>
  <cp:revision>2</cp:revision>
  <cp:lastPrinted>2014-01-02T14:34:00Z</cp:lastPrinted>
  <dcterms:created xsi:type="dcterms:W3CDTF">2024-12-08T08:31:00Z</dcterms:created>
  <dcterms:modified xsi:type="dcterms:W3CDTF">2024-12-08T08:31:00Z</dcterms:modified>
</cp:coreProperties>
</file>